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5752" w14:textId="77777777" w:rsidR="002B4F9F" w:rsidRPr="00522123" w:rsidRDefault="008F3D50">
      <w:pPr>
        <w:pStyle w:val="Heading1"/>
        <w:spacing w:before="0" w:line="240" w:lineRule="auto"/>
        <w:jc w:val="center"/>
        <w:rPr>
          <w:rFonts w:ascii="Corbel" w:hAnsi="Corbel"/>
          <w:sz w:val="32"/>
          <w:szCs w:val="32"/>
          <w:lang w:val="en-GB"/>
        </w:rPr>
      </w:pPr>
      <w:bookmarkStart w:id="0" w:name="_gjdgxs" w:colFirst="0" w:colLast="0"/>
      <w:bookmarkEnd w:id="0"/>
      <w:r w:rsidRPr="00522123">
        <w:rPr>
          <w:rFonts w:ascii="Corbel" w:hAnsi="Corbel"/>
          <w:sz w:val="32"/>
          <w:szCs w:val="32"/>
          <w:lang w:val="en-GB"/>
        </w:rPr>
        <w:t>Global Challenges and Sustainable Futures</w:t>
      </w:r>
    </w:p>
    <w:p w14:paraId="74D99B81" w14:textId="5FD132C0" w:rsidR="00C95870" w:rsidRPr="001A5E0F" w:rsidRDefault="00552546" w:rsidP="001A5E0F">
      <w:pPr>
        <w:spacing w:line="240" w:lineRule="auto"/>
        <w:jc w:val="center"/>
        <w:rPr>
          <w:rStyle w:val="hotkey-layer"/>
          <w:rFonts w:ascii="Corbel" w:hAnsi="Corbel"/>
          <w:sz w:val="28"/>
          <w:szCs w:val="28"/>
          <w:lang w:val="en-GB"/>
        </w:rPr>
      </w:pPr>
      <w:bookmarkStart w:id="1" w:name="_ys25fl73j4ll" w:colFirst="0" w:colLast="0"/>
      <w:bookmarkStart w:id="2" w:name="_tel5ekcosezn" w:colFirst="0" w:colLast="0"/>
      <w:bookmarkEnd w:id="1"/>
      <w:bookmarkEnd w:id="2"/>
      <w:r w:rsidRPr="00522123">
        <w:rPr>
          <w:rFonts w:ascii="Corbel" w:hAnsi="Corbel"/>
          <w:sz w:val="28"/>
          <w:szCs w:val="28"/>
          <w:lang w:val="en-GB"/>
        </w:rPr>
        <w:t>Autumn 2022</w:t>
      </w:r>
    </w:p>
    <w:p w14:paraId="4660FC3B" w14:textId="14F0CC48" w:rsidR="00552546" w:rsidRPr="00522123" w:rsidRDefault="00552546" w:rsidP="00D82E4A">
      <w:pPr>
        <w:spacing w:before="240" w:after="240"/>
        <w:jc w:val="center"/>
        <w:rPr>
          <w:rStyle w:val="hotkey-layer"/>
          <w:rFonts w:ascii="Corbel" w:hAnsi="Corbel"/>
          <w:b/>
          <w:bCs/>
          <w:sz w:val="36"/>
          <w:szCs w:val="36"/>
          <w:lang w:val="en-GB"/>
        </w:rPr>
      </w:pPr>
      <w:r w:rsidRPr="00522123">
        <w:rPr>
          <w:rStyle w:val="hotkey-layer"/>
          <w:rFonts w:ascii="Corbel" w:hAnsi="Corbel"/>
          <w:b/>
          <w:bCs/>
          <w:sz w:val="36"/>
          <w:szCs w:val="36"/>
          <w:lang w:val="en-GB"/>
        </w:rPr>
        <w:t>Examination Structure</w:t>
      </w:r>
    </w:p>
    <w:p w14:paraId="5E60D150" w14:textId="51886EE5" w:rsidR="00C95870" w:rsidRPr="00522123" w:rsidRDefault="00C95870" w:rsidP="00797847">
      <w:pPr>
        <w:spacing w:before="240" w:after="240"/>
        <w:jc w:val="both"/>
        <w:rPr>
          <w:rStyle w:val="hotkey-layer"/>
          <w:rFonts w:ascii="Corbel" w:hAnsi="Corbel"/>
          <w:sz w:val="28"/>
          <w:szCs w:val="28"/>
          <w:lang w:val="en-GB"/>
        </w:rPr>
      </w:pPr>
      <w:r w:rsidRPr="00522123">
        <w:rPr>
          <w:rStyle w:val="textlayer--absolute"/>
          <w:rFonts w:ascii="Corbel" w:hAnsi="Corbel"/>
          <w:sz w:val="28"/>
          <w:szCs w:val="28"/>
          <w:lang w:val="en-GB"/>
        </w:rPr>
        <w:t xml:space="preserve">Assessment requirements for “Global Challenges and Sustainable Futures” according to </w:t>
      </w:r>
      <w:r w:rsidRPr="00522123">
        <w:rPr>
          <w:rStyle w:val="textlayer--absolute"/>
          <w:sz w:val="28"/>
          <w:szCs w:val="28"/>
          <w:lang w:val="en-GB"/>
        </w:rPr>
        <w:t>​</w:t>
      </w:r>
      <w:hyperlink r:id="rId6" w:history="1">
        <w:r w:rsidRPr="00522123">
          <w:rPr>
            <w:rStyle w:val="Hyperlink"/>
            <w:rFonts w:ascii="Corbel" w:hAnsi="Corbel"/>
            <w:sz w:val="28"/>
            <w:szCs w:val="28"/>
            <w:lang w:val="en-GB"/>
          </w:rPr>
          <w:t>the course syllabus</w:t>
        </w:r>
      </w:hyperlink>
      <w:r w:rsidRPr="00522123">
        <w:rPr>
          <w:rStyle w:val="textlayer--absolute"/>
          <w:sz w:val="28"/>
          <w:szCs w:val="28"/>
          <w:lang w:val="en-GB"/>
        </w:rPr>
        <w:t>​</w:t>
      </w:r>
      <w:r w:rsidRPr="00522123">
        <w:rPr>
          <w:rStyle w:val="textlayer--absolute"/>
          <w:rFonts w:ascii="Corbel" w:hAnsi="Corbel"/>
          <w:sz w:val="28"/>
          <w:szCs w:val="28"/>
          <w:lang w:val="en-GB"/>
        </w:rPr>
        <w:t xml:space="preserve"> are as follows:</w:t>
      </w:r>
    </w:p>
    <w:p w14:paraId="44278415" w14:textId="3EA5E675" w:rsidR="00522123" w:rsidRDefault="00552546" w:rsidP="00797847">
      <w:pPr>
        <w:spacing w:before="240" w:after="240"/>
        <w:jc w:val="both"/>
        <w:rPr>
          <w:rStyle w:val="hotkey-layer"/>
          <w:rFonts w:ascii="Corbel" w:hAnsi="Corbel"/>
          <w:sz w:val="28"/>
          <w:szCs w:val="28"/>
          <w:lang w:val="en-GB"/>
        </w:rPr>
      </w:pPr>
      <w:r w:rsidRPr="00522123">
        <w:rPr>
          <w:rStyle w:val="hotkey-layer"/>
          <w:rFonts w:ascii="Corbel" w:hAnsi="Corbel"/>
          <w:sz w:val="28"/>
          <w:szCs w:val="28"/>
          <w:lang w:val="en-GB"/>
        </w:rPr>
        <w:t xml:space="preserve">The examination of the course is broken down into several components, including written tasks, oral presentation and active participation in seminars. All requirements must be completed in order to pass the course. </w:t>
      </w:r>
      <w:r w:rsidR="00522123">
        <w:rPr>
          <w:rStyle w:val="hotkey-layer"/>
          <w:rFonts w:ascii="Corbel" w:hAnsi="Corbel"/>
          <w:sz w:val="28"/>
          <w:szCs w:val="28"/>
          <w:lang w:val="en-GB"/>
        </w:rPr>
        <w:t>More detailed</w:t>
      </w:r>
      <w:r w:rsidRPr="00522123">
        <w:rPr>
          <w:rStyle w:val="hotkey-layer"/>
          <w:rFonts w:ascii="Corbel" w:hAnsi="Corbel"/>
          <w:sz w:val="28"/>
          <w:szCs w:val="28"/>
          <w:lang w:val="en-GB"/>
        </w:rPr>
        <w:t xml:space="preserve"> instructions on examination components will be distributed during the course.</w:t>
      </w:r>
      <w:r w:rsidR="00522123">
        <w:rPr>
          <w:rStyle w:val="hotkey-layer"/>
          <w:rFonts w:ascii="Corbel" w:hAnsi="Corbel"/>
          <w:sz w:val="28"/>
          <w:szCs w:val="28"/>
          <w:lang w:val="en-GB"/>
        </w:rPr>
        <w:t xml:space="preserve"> </w:t>
      </w:r>
      <w:r w:rsidRPr="00522123">
        <w:rPr>
          <w:rStyle w:val="hotkey-layer"/>
          <w:rFonts w:ascii="Corbel" w:hAnsi="Corbel"/>
          <w:sz w:val="28"/>
          <w:szCs w:val="28"/>
          <w:lang w:val="en-GB"/>
        </w:rPr>
        <w:t>The final grade for the course is categorized as “Fail, 3, 4, 5”. While all examination components must be completed, the final course grade will be determined by the grade of the Individual Assignment.</w:t>
      </w:r>
      <w:r w:rsidR="00522123">
        <w:rPr>
          <w:rStyle w:val="hotkey-layer"/>
          <w:rFonts w:ascii="Corbel" w:hAnsi="Corbel"/>
          <w:sz w:val="28"/>
          <w:szCs w:val="28"/>
          <w:lang w:val="en-GB"/>
        </w:rPr>
        <w:t xml:space="preserve"> </w:t>
      </w:r>
    </w:p>
    <w:p w14:paraId="0BDD87AE" w14:textId="673DAD20" w:rsidR="00552546" w:rsidRPr="00522123" w:rsidRDefault="00552546" w:rsidP="00797847">
      <w:pPr>
        <w:spacing w:before="240" w:after="240"/>
        <w:jc w:val="both"/>
        <w:rPr>
          <w:rStyle w:val="hotkey-layer"/>
          <w:rFonts w:ascii="Corbel" w:hAnsi="Corbel"/>
          <w:sz w:val="28"/>
          <w:szCs w:val="28"/>
          <w:lang w:val="en-GB"/>
        </w:rPr>
      </w:pPr>
      <w:r w:rsidRPr="00522123">
        <w:rPr>
          <w:rStyle w:val="hotkey-layer"/>
          <w:rFonts w:ascii="Corbel" w:hAnsi="Corbel"/>
          <w:sz w:val="28"/>
          <w:szCs w:val="28"/>
          <w:lang w:val="en-GB"/>
        </w:rPr>
        <w:t>The student is examined through written preparation for (2 credits) and active participation in seminars and workshops (1.5 credits), and through written documentation (3.5 credits) and oral presentation (0.5 credit) of a project.</w:t>
      </w:r>
    </w:p>
    <w:p w14:paraId="5237E7B8" w14:textId="77777777" w:rsidR="00552546" w:rsidRPr="00D82E4A" w:rsidRDefault="00552546" w:rsidP="00797847">
      <w:pPr>
        <w:spacing w:before="240" w:after="240"/>
        <w:jc w:val="both"/>
        <w:rPr>
          <w:rStyle w:val="hotkey-layer"/>
          <w:rFonts w:ascii="Corbel" w:hAnsi="Corbel"/>
          <w:b/>
          <w:bCs/>
          <w:sz w:val="32"/>
          <w:szCs w:val="32"/>
          <w:lang w:val="en-GB"/>
        </w:rPr>
      </w:pPr>
      <w:r w:rsidRPr="00D82E4A">
        <w:rPr>
          <w:rStyle w:val="hotkey-layer"/>
          <w:rFonts w:ascii="Corbel" w:hAnsi="Corbel"/>
          <w:b/>
          <w:bCs/>
          <w:sz w:val="32"/>
          <w:szCs w:val="32"/>
          <w:lang w:val="en-GB"/>
        </w:rPr>
        <w:t>Examination Schedule</w:t>
      </w:r>
    </w:p>
    <w:p w14:paraId="3EABA69A" w14:textId="5F1F6B21" w:rsidR="00A45AFB" w:rsidRPr="00522123" w:rsidRDefault="00552546" w:rsidP="00797847">
      <w:pPr>
        <w:spacing w:before="240" w:after="240"/>
        <w:jc w:val="both"/>
        <w:rPr>
          <w:rFonts w:ascii="Corbel" w:hAnsi="Corbel"/>
          <w:sz w:val="28"/>
          <w:szCs w:val="28"/>
          <w:lang w:val="en-GB"/>
        </w:rPr>
      </w:pPr>
      <w:r w:rsidRPr="00522123">
        <w:rPr>
          <w:rStyle w:val="hotkey-layer"/>
          <w:rFonts w:ascii="Corbel" w:hAnsi="Corbel"/>
          <w:sz w:val="28"/>
          <w:szCs w:val="28"/>
          <w:lang w:val="en-GB"/>
        </w:rPr>
        <w:t xml:space="preserve">Every </w:t>
      </w:r>
      <w:r w:rsidR="001A5E0F">
        <w:rPr>
          <w:rStyle w:val="hotkey-layer"/>
          <w:rFonts w:ascii="Corbel" w:hAnsi="Corbel"/>
          <w:sz w:val="28"/>
          <w:szCs w:val="28"/>
          <w:lang w:val="en-GB"/>
        </w:rPr>
        <w:t xml:space="preserve">participatory </w:t>
      </w:r>
      <w:r w:rsidRPr="00522123">
        <w:rPr>
          <w:rStyle w:val="hotkey-layer"/>
          <w:rFonts w:ascii="Corbel" w:hAnsi="Corbel"/>
          <w:sz w:val="28"/>
          <w:szCs w:val="28"/>
          <w:lang w:val="en-GB"/>
        </w:rPr>
        <w:t>session</w:t>
      </w:r>
      <w:r w:rsidR="001A5E0F">
        <w:rPr>
          <w:rStyle w:val="hotkey-layer"/>
          <w:rFonts w:ascii="Corbel" w:hAnsi="Corbel"/>
          <w:sz w:val="28"/>
          <w:szCs w:val="28"/>
          <w:lang w:val="en-GB"/>
        </w:rPr>
        <w:t xml:space="preserve"> (marked in green)</w:t>
      </w:r>
      <w:r w:rsidRPr="00522123">
        <w:rPr>
          <w:rStyle w:val="hotkey-layer"/>
          <w:rFonts w:ascii="Corbel" w:hAnsi="Corbel"/>
          <w:sz w:val="28"/>
          <w:szCs w:val="28"/>
          <w:lang w:val="en-GB"/>
        </w:rPr>
        <w:t xml:space="preserve"> that is part of the examination structure is mandatory to attend</w:t>
      </w:r>
      <w:r w:rsidR="001A5E0F">
        <w:rPr>
          <w:rStyle w:val="hotkey-layer"/>
          <w:rFonts w:ascii="Corbel" w:hAnsi="Corbel"/>
          <w:sz w:val="28"/>
          <w:szCs w:val="28"/>
          <w:lang w:val="en-GB"/>
        </w:rPr>
        <w:t xml:space="preserve"> in person</w:t>
      </w:r>
      <w:r w:rsidRPr="00522123">
        <w:rPr>
          <w:rStyle w:val="hotkey-layer"/>
          <w:rFonts w:ascii="Corbel" w:hAnsi="Corbel"/>
          <w:sz w:val="28"/>
          <w:szCs w:val="28"/>
          <w:lang w:val="en-GB"/>
        </w:rPr>
        <w:t xml:space="preserve"> for the full </w:t>
      </w:r>
      <w:r w:rsidR="00522123">
        <w:rPr>
          <w:rStyle w:val="hotkey-layer"/>
          <w:rFonts w:ascii="Corbel" w:hAnsi="Corbel"/>
          <w:sz w:val="28"/>
          <w:szCs w:val="28"/>
          <w:lang w:val="en-GB"/>
        </w:rPr>
        <w:t xml:space="preserve">scheduled time </w:t>
      </w:r>
      <w:r w:rsidRPr="00522123">
        <w:rPr>
          <w:rStyle w:val="hotkey-layer"/>
          <w:rFonts w:ascii="Corbel" w:hAnsi="Corbel"/>
          <w:sz w:val="28"/>
          <w:szCs w:val="28"/>
          <w:lang w:val="en-GB"/>
        </w:rPr>
        <w:t xml:space="preserve">of the session. If you miss a mandatory session, you can </w:t>
      </w:r>
      <w:r w:rsidR="00522123" w:rsidRPr="00522123">
        <w:rPr>
          <w:rStyle w:val="hotkey-layer"/>
          <w:rFonts w:ascii="Corbel" w:hAnsi="Corbel"/>
          <w:sz w:val="28"/>
          <w:szCs w:val="28"/>
          <w:lang w:val="en-GB"/>
        </w:rPr>
        <w:t>fulfil</w:t>
      </w:r>
      <w:r w:rsidRPr="00522123">
        <w:rPr>
          <w:rStyle w:val="hotkey-layer"/>
          <w:rFonts w:ascii="Corbel" w:hAnsi="Corbel"/>
          <w:sz w:val="28"/>
          <w:szCs w:val="28"/>
          <w:lang w:val="en-GB"/>
        </w:rPr>
        <w:t xml:space="preserve"> this examination by attending the “ReSeminar”</w:t>
      </w:r>
      <w:r w:rsidR="00522123">
        <w:rPr>
          <w:rStyle w:val="hotkey-layer"/>
          <w:rFonts w:ascii="Corbel" w:hAnsi="Corbel"/>
          <w:sz w:val="28"/>
          <w:szCs w:val="28"/>
          <w:lang w:val="en-GB"/>
        </w:rPr>
        <w:t xml:space="preserve">, </w:t>
      </w:r>
      <w:r w:rsidR="00F011BE">
        <w:rPr>
          <w:rStyle w:val="hotkey-layer"/>
          <w:rFonts w:ascii="Corbel" w:hAnsi="Corbel"/>
          <w:sz w:val="28"/>
          <w:szCs w:val="28"/>
          <w:lang w:val="en-GB"/>
        </w:rPr>
        <w:t>Friday 13</w:t>
      </w:r>
      <w:r w:rsidR="00F011BE" w:rsidRPr="00F011BE">
        <w:rPr>
          <w:rStyle w:val="hotkey-layer"/>
          <w:rFonts w:ascii="Corbel" w:hAnsi="Corbel"/>
          <w:sz w:val="28"/>
          <w:szCs w:val="28"/>
          <w:vertAlign w:val="superscript"/>
          <w:lang w:val="en-GB"/>
        </w:rPr>
        <w:t>th</w:t>
      </w:r>
      <w:r w:rsidR="00F011BE">
        <w:rPr>
          <w:rStyle w:val="hotkey-layer"/>
          <w:rFonts w:ascii="Corbel" w:hAnsi="Corbel"/>
          <w:sz w:val="28"/>
          <w:szCs w:val="28"/>
          <w:lang w:val="en-GB"/>
        </w:rPr>
        <w:t xml:space="preserve"> January, time TBC</w:t>
      </w:r>
      <w:r w:rsidR="00522123">
        <w:rPr>
          <w:rStyle w:val="hotkey-layer"/>
          <w:rFonts w:ascii="Corbel" w:hAnsi="Corbel"/>
          <w:sz w:val="28"/>
          <w:szCs w:val="28"/>
          <w:lang w:val="en-GB"/>
        </w:rPr>
        <w:t>.</w:t>
      </w:r>
    </w:p>
    <w:p w14:paraId="140CE774" w14:textId="77777777" w:rsidR="00A45AFB" w:rsidRPr="00522123" w:rsidRDefault="00A45AFB">
      <w:pPr>
        <w:rPr>
          <w:rFonts w:ascii="Corbel" w:hAnsi="Corbel"/>
          <w:sz w:val="24"/>
          <w:szCs w:val="24"/>
          <w:highlight w:val="cyan"/>
          <w:lang w:val="en-GB"/>
        </w:rPr>
      </w:pPr>
    </w:p>
    <w:tbl>
      <w:tblPr>
        <w:tblStyle w:val="a"/>
        <w:tblW w:w="11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5"/>
        <w:gridCol w:w="2963"/>
        <w:gridCol w:w="4586"/>
        <w:gridCol w:w="1661"/>
      </w:tblGrid>
      <w:tr w:rsidR="002B4F9F" w:rsidRPr="00522123" w14:paraId="68EBAE86" w14:textId="77777777" w:rsidTr="009E3064">
        <w:tc>
          <w:tcPr>
            <w:tcW w:w="2585" w:type="dxa"/>
            <w:shd w:val="clear" w:color="auto" w:fill="3D85C6"/>
            <w:tcMar>
              <w:top w:w="100" w:type="dxa"/>
              <w:left w:w="100" w:type="dxa"/>
              <w:bottom w:w="100" w:type="dxa"/>
              <w:right w:w="100" w:type="dxa"/>
            </w:tcMar>
          </w:tcPr>
          <w:p w14:paraId="29D336CB" w14:textId="77777777" w:rsidR="002B4F9F" w:rsidRPr="00522123" w:rsidRDefault="008F3D50">
            <w:pPr>
              <w:widowControl w:val="0"/>
              <w:spacing w:line="240" w:lineRule="auto"/>
              <w:jc w:val="center"/>
              <w:rPr>
                <w:rFonts w:ascii="Corbel" w:hAnsi="Corbel"/>
                <w:b/>
                <w:color w:val="FFFFFF"/>
                <w:sz w:val="24"/>
                <w:szCs w:val="24"/>
              </w:rPr>
            </w:pPr>
            <w:r w:rsidRPr="00522123">
              <w:rPr>
                <w:rFonts w:ascii="Corbel" w:hAnsi="Corbel"/>
                <w:b/>
                <w:color w:val="FFFFFF"/>
                <w:sz w:val="24"/>
                <w:szCs w:val="24"/>
              </w:rPr>
              <w:lastRenderedPageBreak/>
              <w:t>Date</w:t>
            </w:r>
          </w:p>
        </w:tc>
        <w:tc>
          <w:tcPr>
            <w:tcW w:w="2963" w:type="dxa"/>
            <w:shd w:val="clear" w:color="auto" w:fill="3D85C6"/>
            <w:tcMar>
              <w:top w:w="100" w:type="dxa"/>
              <w:left w:w="100" w:type="dxa"/>
              <w:bottom w:w="100" w:type="dxa"/>
              <w:right w:w="100" w:type="dxa"/>
            </w:tcMar>
          </w:tcPr>
          <w:p w14:paraId="26E9C65D" w14:textId="77777777" w:rsidR="002B4F9F" w:rsidRPr="00522123" w:rsidRDefault="008F3D50">
            <w:pPr>
              <w:widowControl w:val="0"/>
              <w:spacing w:line="240" w:lineRule="auto"/>
              <w:jc w:val="center"/>
              <w:rPr>
                <w:rFonts w:ascii="Corbel" w:hAnsi="Corbel"/>
                <w:b/>
                <w:color w:val="FFFFFF"/>
                <w:sz w:val="24"/>
                <w:szCs w:val="24"/>
              </w:rPr>
            </w:pPr>
            <w:r w:rsidRPr="00522123">
              <w:rPr>
                <w:rFonts w:ascii="Corbel" w:hAnsi="Corbel"/>
                <w:b/>
                <w:color w:val="FFFFFF"/>
                <w:sz w:val="24"/>
                <w:szCs w:val="24"/>
              </w:rPr>
              <w:t>Type of Examination</w:t>
            </w:r>
          </w:p>
        </w:tc>
        <w:tc>
          <w:tcPr>
            <w:tcW w:w="4586" w:type="dxa"/>
            <w:shd w:val="clear" w:color="auto" w:fill="3D85C6"/>
            <w:tcMar>
              <w:top w:w="100" w:type="dxa"/>
              <w:left w:w="100" w:type="dxa"/>
              <w:bottom w:w="100" w:type="dxa"/>
              <w:right w:w="100" w:type="dxa"/>
            </w:tcMar>
          </w:tcPr>
          <w:p w14:paraId="716BB599" w14:textId="77777777" w:rsidR="002B4F9F" w:rsidRPr="00522123" w:rsidRDefault="008F3D50">
            <w:pPr>
              <w:widowControl w:val="0"/>
              <w:spacing w:line="240" w:lineRule="auto"/>
              <w:jc w:val="center"/>
              <w:rPr>
                <w:rFonts w:ascii="Corbel" w:hAnsi="Corbel"/>
                <w:b/>
                <w:color w:val="FFFFFF"/>
                <w:sz w:val="24"/>
                <w:szCs w:val="24"/>
              </w:rPr>
            </w:pPr>
            <w:r w:rsidRPr="00522123">
              <w:rPr>
                <w:rFonts w:ascii="Corbel" w:hAnsi="Corbel"/>
                <w:b/>
                <w:color w:val="FFFFFF"/>
                <w:sz w:val="24"/>
                <w:szCs w:val="24"/>
              </w:rPr>
              <w:t>Title</w:t>
            </w:r>
          </w:p>
        </w:tc>
        <w:tc>
          <w:tcPr>
            <w:tcW w:w="1661" w:type="dxa"/>
            <w:shd w:val="clear" w:color="auto" w:fill="3D85C6"/>
            <w:tcMar>
              <w:top w:w="100" w:type="dxa"/>
              <w:left w:w="100" w:type="dxa"/>
              <w:bottom w:w="100" w:type="dxa"/>
              <w:right w:w="100" w:type="dxa"/>
            </w:tcMar>
          </w:tcPr>
          <w:p w14:paraId="4C22AA4A" w14:textId="77777777" w:rsidR="002B4F9F" w:rsidRPr="00522123" w:rsidRDefault="008F3D50">
            <w:pPr>
              <w:widowControl w:val="0"/>
              <w:spacing w:line="240" w:lineRule="auto"/>
              <w:jc w:val="center"/>
              <w:rPr>
                <w:rFonts w:ascii="Corbel" w:hAnsi="Corbel"/>
                <w:b/>
                <w:color w:val="FFFFFF"/>
                <w:sz w:val="24"/>
                <w:szCs w:val="24"/>
              </w:rPr>
            </w:pPr>
            <w:r w:rsidRPr="00522123">
              <w:rPr>
                <w:rFonts w:ascii="Corbel" w:hAnsi="Corbel"/>
                <w:b/>
                <w:color w:val="FFFFFF"/>
                <w:sz w:val="24"/>
                <w:szCs w:val="24"/>
              </w:rPr>
              <w:t>Grading</w:t>
            </w:r>
          </w:p>
        </w:tc>
      </w:tr>
      <w:tr w:rsidR="002B4F9F" w:rsidRPr="00522123" w14:paraId="0F764B41" w14:textId="77777777" w:rsidTr="009E3064">
        <w:trPr>
          <w:trHeight w:val="420"/>
        </w:trPr>
        <w:tc>
          <w:tcPr>
            <w:tcW w:w="11795" w:type="dxa"/>
            <w:gridSpan w:val="4"/>
            <w:shd w:val="clear" w:color="auto" w:fill="C9DAF8"/>
            <w:tcMar>
              <w:top w:w="100" w:type="dxa"/>
              <w:left w:w="100" w:type="dxa"/>
              <w:bottom w:w="100" w:type="dxa"/>
              <w:right w:w="100" w:type="dxa"/>
            </w:tcMar>
          </w:tcPr>
          <w:p w14:paraId="34933C1F" w14:textId="77CF63DF" w:rsidR="002B4F9F" w:rsidRPr="00522123" w:rsidRDefault="008F3D50">
            <w:pPr>
              <w:widowControl w:val="0"/>
              <w:spacing w:line="240" w:lineRule="auto"/>
              <w:jc w:val="center"/>
              <w:rPr>
                <w:rFonts w:ascii="Corbel" w:hAnsi="Corbel"/>
                <w:b/>
                <w:sz w:val="24"/>
                <w:szCs w:val="24"/>
              </w:rPr>
            </w:pPr>
            <w:r w:rsidRPr="00522123">
              <w:rPr>
                <w:rFonts w:ascii="Corbel" w:hAnsi="Corbel"/>
                <w:b/>
                <w:sz w:val="24"/>
                <w:szCs w:val="24"/>
              </w:rPr>
              <w:t>Module One</w:t>
            </w:r>
            <w:r w:rsidR="009E3064" w:rsidRPr="00522123">
              <w:rPr>
                <w:rFonts w:ascii="Corbel" w:hAnsi="Corbel"/>
                <w:b/>
                <w:sz w:val="24"/>
                <w:szCs w:val="24"/>
              </w:rPr>
              <w:t xml:space="preserve"> – Global Challenges</w:t>
            </w:r>
          </w:p>
        </w:tc>
      </w:tr>
      <w:tr w:rsidR="002B4F9F" w:rsidRPr="00522123" w14:paraId="7E10FE17" w14:textId="77777777" w:rsidTr="00522123">
        <w:tc>
          <w:tcPr>
            <w:tcW w:w="2585" w:type="dxa"/>
            <w:shd w:val="clear" w:color="auto" w:fill="FCE5CD"/>
            <w:tcMar>
              <w:top w:w="100" w:type="dxa"/>
              <w:left w:w="100" w:type="dxa"/>
              <w:bottom w:w="100" w:type="dxa"/>
              <w:right w:w="100" w:type="dxa"/>
            </w:tcMar>
          </w:tcPr>
          <w:p w14:paraId="361A8A12" w14:textId="1D48A16B" w:rsidR="002B4F9F" w:rsidRPr="00522123" w:rsidRDefault="00511A25">
            <w:pPr>
              <w:widowControl w:val="0"/>
              <w:spacing w:line="240" w:lineRule="auto"/>
              <w:rPr>
                <w:rFonts w:ascii="Corbel" w:hAnsi="Corbel"/>
                <w:b/>
                <w:bCs/>
                <w:sz w:val="24"/>
                <w:szCs w:val="24"/>
              </w:rPr>
            </w:pPr>
            <w:r w:rsidRPr="00522123">
              <w:rPr>
                <w:rFonts w:ascii="Corbel" w:hAnsi="Corbel"/>
                <w:b/>
                <w:bCs/>
                <w:sz w:val="24"/>
                <w:szCs w:val="24"/>
              </w:rPr>
              <w:t>Mon 17th</w:t>
            </w:r>
            <w:r w:rsidR="001A5E0F">
              <w:rPr>
                <w:rFonts w:ascii="Corbel" w:hAnsi="Corbel"/>
                <w:b/>
                <w:bCs/>
                <w:sz w:val="24"/>
                <w:szCs w:val="24"/>
              </w:rPr>
              <w:t xml:space="preserve"> </w:t>
            </w:r>
            <w:r w:rsidR="001A5E0F" w:rsidRPr="00522123">
              <w:rPr>
                <w:rFonts w:ascii="Corbel" w:hAnsi="Corbel"/>
                <w:b/>
                <w:bCs/>
                <w:sz w:val="24"/>
                <w:szCs w:val="24"/>
              </w:rPr>
              <w:t>October</w:t>
            </w:r>
          </w:p>
        </w:tc>
        <w:tc>
          <w:tcPr>
            <w:tcW w:w="2963" w:type="dxa"/>
            <w:shd w:val="clear" w:color="auto" w:fill="CCC0D9" w:themeFill="accent4" w:themeFillTint="66"/>
            <w:tcMar>
              <w:top w:w="100" w:type="dxa"/>
              <w:left w:w="100" w:type="dxa"/>
              <w:bottom w:w="100" w:type="dxa"/>
              <w:right w:w="100" w:type="dxa"/>
            </w:tcMar>
          </w:tcPr>
          <w:p w14:paraId="332FA384" w14:textId="65E4B2F1" w:rsidR="002B4F9F" w:rsidRPr="00522123" w:rsidRDefault="009E3064">
            <w:pPr>
              <w:widowControl w:val="0"/>
              <w:spacing w:line="240" w:lineRule="auto"/>
              <w:rPr>
                <w:rFonts w:ascii="Corbel" w:hAnsi="Corbel"/>
                <w:i/>
                <w:sz w:val="24"/>
                <w:szCs w:val="24"/>
              </w:rPr>
            </w:pPr>
            <w:r w:rsidRPr="00522123">
              <w:rPr>
                <w:rFonts w:ascii="Corbel" w:hAnsi="Corbel"/>
                <w:i/>
                <w:sz w:val="24"/>
                <w:szCs w:val="24"/>
              </w:rPr>
              <w:t>Written Preparation (0.5 credits)</w:t>
            </w:r>
          </w:p>
        </w:tc>
        <w:tc>
          <w:tcPr>
            <w:tcW w:w="4586" w:type="dxa"/>
            <w:shd w:val="clear" w:color="auto" w:fill="FCE5CD"/>
            <w:tcMar>
              <w:top w:w="100" w:type="dxa"/>
              <w:left w:w="100" w:type="dxa"/>
              <w:bottom w:w="100" w:type="dxa"/>
              <w:right w:w="100" w:type="dxa"/>
            </w:tcMar>
          </w:tcPr>
          <w:p w14:paraId="45A0C3AA" w14:textId="4F832B91" w:rsidR="002B4F9F" w:rsidRPr="00522123" w:rsidRDefault="001A5E0F">
            <w:pPr>
              <w:widowControl w:val="0"/>
              <w:spacing w:line="240" w:lineRule="auto"/>
              <w:rPr>
                <w:rFonts w:ascii="Corbel" w:hAnsi="Corbel"/>
                <w:sz w:val="24"/>
                <w:szCs w:val="24"/>
              </w:rPr>
            </w:pPr>
            <w:r>
              <w:rPr>
                <w:rFonts w:ascii="Corbel" w:hAnsi="Corbel"/>
                <w:b/>
                <w:bCs/>
                <w:sz w:val="24"/>
                <w:szCs w:val="24"/>
              </w:rPr>
              <w:t xml:space="preserve">Missing Perspective - </w:t>
            </w:r>
            <w:r>
              <w:rPr>
                <w:rFonts w:ascii="Corbel" w:hAnsi="Corbel"/>
                <w:sz w:val="24"/>
                <w:szCs w:val="24"/>
              </w:rPr>
              <w:t>Extra details</w:t>
            </w:r>
            <w:r w:rsidR="009E3064" w:rsidRPr="00522123">
              <w:rPr>
                <w:rFonts w:ascii="Corbel" w:hAnsi="Corbel"/>
                <w:sz w:val="24"/>
                <w:szCs w:val="24"/>
              </w:rPr>
              <w:t xml:space="preserve"> </w:t>
            </w:r>
            <w:r w:rsidR="00522123">
              <w:rPr>
                <w:rFonts w:ascii="Corbel" w:hAnsi="Corbel"/>
                <w:sz w:val="24"/>
                <w:szCs w:val="24"/>
              </w:rPr>
              <w:t>to accompany the presentation in</w:t>
            </w:r>
            <w:r w:rsidR="009E3064" w:rsidRPr="00522123">
              <w:rPr>
                <w:rFonts w:ascii="Corbel" w:hAnsi="Corbel"/>
                <w:sz w:val="24"/>
                <w:szCs w:val="24"/>
              </w:rPr>
              <w:t xml:space="preserve"> </w:t>
            </w:r>
            <w:r w:rsidR="009E3064" w:rsidRPr="001A5E0F">
              <w:rPr>
                <w:rFonts w:ascii="Corbel" w:hAnsi="Corbel"/>
                <w:sz w:val="24"/>
                <w:szCs w:val="24"/>
              </w:rPr>
              <w:t>Missing Perspectives</w:t>
            </w:r>
          </w:p>
        </w:tc>
        <w:tc>
          <w:tcPr>
            <w:tcW w:w="1661" w:type="dxa"/>
            <w:shd w:val="clear" w:color="auto" w:fill="FCE5CD"/>
            <w:tcMar>
              <w:top w:w="100" w:type="dxa"/>
              <w:left w:w="100" w:type="dxa"/>
              <w:bottom w:w="100" w:type="dxa"/>
              <w:right w:w="100" w:type="dxa"/>
            </w:tcMar>
          </w:tcPr>
          <w:p w14:paraId="437F19E3" w14:textId="18572C5C" w:rsidR="002B4F9F" w:rsidRPr="00522123" w:rsidRDefault="009E3064">
            <w:pPr>
              <w:widowControl w:val="0"/>
              <w:spacing w:line="240" w:lineRule="auto"/>
              <w:rPr>
                <w:rFonts w:ascii="Corbel" w:hAnsi="Corbel"/>
                <w:sz w:val="24"/>
                <w:szCs w:val="24"/>
              </w:rPr>
            </w:pPr>
            <w:r w:rsidRPr="00522123">
              <w:rPr>
                <w:rFonts w:ascii="Corbel" w:hAnsi="Corbel"/>
                <w:sz w:val="24"/>
                <w:szCs w:val="24"/>
              </w:rPr>
              <w:t>Pass/Fail</w:t>
            </w:r>
          </w:p>
        </w:tc>
      </w:tr>
      <w:tr w:rsidR="002B4F9F" w:rsidRPr="00522123" w14:paraId="1CEA400C" w14:textId="77777777" w:rsidTr="00002CC5">
        <w:tc>
          <w:tcPr>
            <w:tcW w:w="2585" w:type="dxa"/>
            <w:shd w:val="clear" w:color="auto" w:fill="FCE5CD"/>
            <w:tcMar>
              <w:top w:w="100" w:type="dxa"/>
              <w:left w:w="100" w:type="dxa"/>
              <w:bottom w:w="100" w:type="dxa"/>
              <w:right w:w="100" w:type="dxa"/>
            </w:tcMar>
          </w:tcPr>
          <w:p w14:paraId="6991BB85" w14:textId="7C455D8F" w:rsidR="002B4F9F" w:rsidRPr="00522123" w:rsidRDefault="00511A25">
            <w:pPr>
              <w:widowControl w:val="0"/>
              <w:spacing w:line="240" w:lineRule="auto"/>
              <w:rPr>
                <w:rFonts w:ascii="Corbel" w:hAnsi="Corbel"/>
                <w:b/>
                <w:bCs/>
                <w:sz w:val="24"/>
                <w:szCs w:val="24"/>
              </w:rPr>
            </w:pPr>
            <w:r w:rsidRPr="00522123">
              <w:rPr>
                <w:rFonts w:ascii="Corbel" w:hAnsi="Corbel"/>
                <w:b/>
                <w:bCs/>
                <w:sz w:val="24"/>
                <w:szCs w:val="24"/>
              </w:rPr>
              <w:t>Tues 18th</w:t>
            </w:r>
            <w:r w:rsidR="001A5E0F">
              <w:rPr>
                <w:rFonts w:ascii="Corbel" w:hAnsi="Corbel"/>
                <w:b/>
                <w:bCs/>
                <w:sz w:val="24"/>
                <w:szCs w:val="24"/>
              </w:rPr>
              <w:t xml:space="preserve"> </w:t>
            </w:r>
            <w:r w:rsidR="001A5E0F" w:rsidRPr="00522123">
              <w:rPr>
                <w:rFonts w:ascii="Corbel" w:hAnsi="Corbel"/>
                <w:b/>
                <w:bCs/>
                <w:sz w:val="24"/>
                <w:szCs w:val="24"/>
              </w:rPr>
              <w:t>October</w:t>
            </w:r>
          </w:p>
        </w:tc>
        <w:tc>
          <w:tcPr>
            <w:tcW w:w="2963" w:type="dxa"/>
            <w:shd w:val="clear" w:color="auto" w:fill="C2D69B" w:themeFill="accent3" w:themeFillTint="99"/>
            <w:tcMar>
              <w:top w:w="100" w:type="dxa"/>
              <w:left w:w="100" w:type="dxa"/>
              <w:bottom w:w="100" w:type="dxa"/>
              <w:right w:w="100" w:type="dxa"/>
            </w:tcMar>
          </w:tcPr>
          <w:p w14:paraId="16D3C924" w14:textId="6B2405FB" w:rsidR="002B4F9F" w:rsidRPr="00522123" w:rsidRDefault="008F3D50">
            <w:pPr>
              <w:widowControl w:val="0"/>
              <w:spacing w:line="240" w:lineRule="auto"/>
              <w:rPr>
                <w:rFonts w:ascii="Corbel" w:hAnsi="Corbel"/>
                <w:i/>
                <w:sz w:val="24"/>
                <w:szCs w:val="24"/>
              </w:rPr>
            </w:pPr>
            <w:r w:rsidRPr="00522123">
              <w:rPr>
                <w:rFonts w:ascii="Corbel" w:hAnsi="Corbel"/>
                <w:i/>
                <w:sz w:val="24"/>
                <w:szCs w:val="24"/>
              </w:rPr>
              <w:t>Oral Presentations</w:t>
            </w:r>
            <w:r w:rsidR="009E3064" w:rsidRPr="00522123">
              <w:rPr>
                <w:rFonts w:ascii="Corbel" w:hAnsi="Corbel"/>
                <w:i/>
                <w:sz w:val="24"/>
                <w:szCs w:val="24"/>
              </w:rPr>
              <w:t xml:space="preserve"> (0.5 credits)</w:t>
            </w:r>
          </w:p>
        </w:tc>
        <w:tc>
          <w:tcPr>
            <w:tcW w:w="4586" w:type="dxa"/>
            <w:shd w:val="clear" w:color="auto" w:fill="FCE5CD"/>
            <w:tcMar>
              <w:top w:w="100" w:type="dxa"/>
              <w:left w:w="100" w:type="dxa"/>
              <w:bottom w:w="100" w:type="dxa"/>
              <w:right w:w="100" w:type="dxa"/>
            </w:tcMar>
          </w:tcPr>
          <w:p w14:paraId="55D82C2A" w14:textId="2EBD8AC4" w:rsidR="002B4F9F" w:rsidRPr="00522123" w:rsidRDefault="009E3064">
            <w:pPr>
              <w:widowControl w:val="0"/>
              <w:spacing w:line="240" w:lineRule="auto"/>
              <w:rPr>
                <w:rFonts w:ascii="Corbel" w:hAnsi="Corbel"/>
                <w:sz w:val="24"/>
                <w:szCs w:val="24"/>
                <w:lang w:val="en-GB"/>
              </w:rPr>
            </w:pPr>
            <w:r w:rsidRPr="00A64096">
              <w:rPr>
                <w:rFonts w:ascii="Corbel" w:hAnsi="Corbel"/>
                <w:b/>
                <w:bCs/>
                <w:sz w:val="24"/>
                <w:szCs w:val="24"/>
                <w:lang w:val="en-GB"/>
              </w:rPr>
              <w:t>Missing Perspectives Seminar</w:t>
            </w:r>
            <w:r w:rsidRPr="00522123">
              <w:rPr>
                <w:rFonts w:ascii="Corbel" w:hAnsi="Corbel"/>
                <w:sz w:val="24"/>
                <w:szCs w:val="24"/>
                <w:lang w:val="en-GB"/>
              </w:rPr>
              <w:t xml:space="preserve"> </w:t>
            </w:r>
            <w:r w:rsidR="00511A25" w:rsidRPr="00522123">
              <w:rPr>
                <w:rFonts w:ascii="Corbel" w:hAnsi="Corbel"/>
                <w:sz w:val="24"/>
                <w:szCs w:val="24"/>
                <w:lang w:val="en-GB"/>
              </w:rPr>
              <w:t>– students research and present on a global challenge they feel has been missing from the course</w:t>
            </w:r>
          </w:p>
        </w:tc>
        <w:tc>
          <w:tcPr>
            <w:tcW w:w="1661" w:type="dxa"/>
            <w:shd w:val="clear" w:color="auto" w:fill="FCE5CD"/>
            <w:tcMar>
              <w:top w:w="100" w:type="dxa"/>
              <w:left w:w="100" w:type="dxa"/>
              <w:bottom w:w="100" w:type="dxa"/>
              <w:right w:w="100" w:type="dxa"/>
            </w:tcMar>
          </w:tcPr>
          <w:p w14:paraId="6123290A" w14:textId="77777777" w:rsidR="002B4F9F" w:rsidRPr="00522123" w:rsidRDefault="008F3D50">
            <w:pPr>
              <w:widowControl w:val="0"/>
              <w:spacing w:line="240" w:lineRule="auto"/>
              <w:rPr>
                <w:rFonts w:ascii="Corbel" w:hAnsi="Corbel"/>
                <w:sz w:val="24"/>
                <w:szCs w:val="24"/>
              </w:rPr>
            </w:pPr>
            <w:r w:rsidRPr="00522123">
              <w:rPr>
                <w:rFonts w:ascii="Corbel" w:hAnsi="Corbel"/>
                <w:sz w:val="24"/>
                <w:szCs w:val="24"/>
              </w:rPr>
              <w:t>Pass/Fail</w:t>
            </w:r>
          </w:p>
        </w:tc>
      </w:tr>
      <w:tr w:rsidR="002B4F9F" w:rsidRPr="00522123" w14:paraId="5DE7F535" w14:textId="77777777" w:rsidTr="009E3064">
        <w:trPr>
          <w:trHeight w:val="420"/>
        </w:trPr>
        <w:tc>
          <w:tcPr>
            <w:tcW w:w="11795" w:type="dxa"/>
            <w:gridSpan w:val="4"/>
            <w:shd w:val="clear" w:color="auto" w:fill="C9DAF8"/>
            <w:tcMar>
              <w:top w:w="100" w:type="dxa"/>
              <w:left w:w="100" w:type="dxa"/>
              <w:bottom w:w="100" w:type="dxa"/>
              <w:right w:w="100" w:type="dxa"/>
            </w:tcMar>
          </w:tcPr>
          <w:p w14:paraId="6BD4CDCC" w14:textId="4F86723A" w:rsidR="002B4F9F" w:rsidRPr="00522123" w:rsidRDefault="008F3D50">
            <w:pPr>
              <w:widowControl w:val="0"/>
              <w:spacing w:line="240" w:lineRule="auto"/>
              <w:jc w:val="center"/>
              <w:rPr>
                <w:rFonts w:ascii="Corbel" w:hAnsi="Corbel"/>
                <w:b/>
                <w:sz w:val="24"/>
                <w:szCs w:val="24"/>
                <w:lang w:val="en-GB"/>
              </w:rPr>
            </w:pPr>
            <w:r w:rsidRPr="00522123">
              <w:rPr>
                <w:rFonts w:ascii="Corbel" w:hAnsi="Corbel"/>
                <w:b/>
                <w:sz w:val="24"/>
                <w:szCs w:val="24"/>
                <w:lang w:val="en-GB"/>
              </w:rPr>
              <w:t>Module Two</w:t>
            </w:r>
            <w:r w:rsidR="009E3064" w:rsidRPr="00522123">
              <w:rPr>
                <w:rFonts w:ascii="Corbel" w:hAnsi="Corbel"/>
                <w:b/>
                <w:sz w:val="24"/>
                <w:szCs w:val="24"/>
                <w:lang w:val="en-GB"/>
              </w:rPr>
              <w:t xml:space="preserve"> – </w:t>
            </w:r>
            <w:r w:rsidR="00212FB1" w:rsidRPr="00522123">
              <w:rPr>
                <w:rFonts w:ascii="Corbel" w:hAnsi="Corbel"/>
                <w:b/>
                <w:sz w:val="24"/>
                <w:szCs w:val="24"/>
                <w:lang w:val="en-GB"/>
              </w:rPr>
              <w:t>Sustainable Futures</w:t>
            </w:r>
          </w:p>
        </w:tc>
      </w:tr>
      <w:tr w:rsidR="00212FB1" w:rsidRPr="00522123" w14:paraId="2C53B57F" w14:textId="77777777" w:rsidTr="00002CC5">
        <w:tc>
          <w:tcPr>
            <w:tcW w:w="2585" w:type="dxa"/>
            <w:shd w:val="clear" w:color="auto" w:fill="FCE5CD"/>
            <w:tcMar>
              <w:top w:w="100" w:type="dxa"/>
              <w:left w:w="100" w:type="dxa"/>
              <w:bottom w:w="100" w:type="dxa"/>
              <w:right w:w="100" w:type="dxa"/>
            </w:tcMar>
          </w:tcPr>
          <w:p w14:paraId="6842CC23" w14:textId="77777777" w:rsidR="00212FB1" w:rsidRPr="00522123" w:rsidRDefault="00212FB1" w:rsidP="00212FB1">
            <w:pPr>
              <w:widowControl w:val="0"/>
              <w:spacing w:line="240" w:lineRule="auto"/>
              <w:rPr>
                <w:rFonts w:ascii="Corbel" w:hAnsi="Corbel"/>
                <w:b/>
                <w:sz w:val="24"/>
                <w:szCs w:val="24"/>
              </w:rPr>
            </w:pPr>
          </w:p>
          <w:p w14:paraId="4EEB78F1" w14:textId="1C969ACE" w:rsidR="00A65048" w:rsidRPr="00522123" w:rsidRDefault="00A65048" w:rsidP="00A65048">
            <w:pPr>
              <w:rPr>
                <w:rFonts w:ascii="Corbel" w:hAnsi="Corbel"/>
                <w:b/>
                <w:bCs/>
                <w:sz w:val="24"/>
                <w:szCs w:val="24"/>
              </w:rPr>
            </w:pPr>
            <w:r w:rsidRPr="00522123">
              <w:rPr>
                <w:rFonts w:ascii="Corbel" w:hAnsi="Corbel"/>
                <w:b/>
                <w:bCs/>
                <w:sz w:val="24"/>
                <w:szCs w:val="24"/>
              </w:rPr>
              <w:t>Tues 8th</w:t>
            </w:r>
            <w:r w:rsidR="001A5E0F">
              <w:rPr>
                <w:rFonts w:ascii="Corbel" w:hAnsi="Corbel"/>
                <w:b/>
                <w:bCs/>
                <w:sz w:val="24"/>
                <w:szCs w:val="24"/>
              </w:rPr>
              <w:t xml:space="preserve"> </w:t>
            </w:r>
            <w:r w:rsidR="001A5E0F" w:rsidRPr="00522123">
              <w:rPr>
                <w:rFonts w:ascii="Corbel" w:hAnsi="Corbel"/>
                <w:b/>
                <w:bCs/>
                <w:sz w:val="24"/>
                <w:szCs w:val="24"/>
              </w:rPr>
              <w:t>November</w:t>
            </w:r>
          </w:p>
        </w:tc>
        <w:tc>
          <w:tcPr>
            <w:tcW w:w="2963" w:type="dxa"/>
            <w:shd w:val="clear" w:color="auto" w:fill="C2D69B" w:themeFill="accent3" w:themeFillTint="99"/>
            <w:tcMar>
              <w:top w:w="100" w:type="dxa"/>
              <w:left w:w="100" w:type="dxa"/>
              <w:bottom w:w="100" w:type="dxa"/>
              <w:right w:w="100" w:type="dxa"/>
            </w:tcMar>
          </w:tcPr>
          <w:p w14:paraId="3A8B8859" w14:textId="69A65724" w:rsidR="00212FB1" w:rsidRPr="00522123" w:rsidRDefault="00212FB1" w:rsidP="00212FB1">
            <w:pPr>
              <w:widowControl w:val="0"/>
              <w:spacing w:line="240" w:lineRule="auto"/>
              <w:rPr>
                <w:rFonts w:ascii="Corbel" w:hAnsi="Corbel"/>
                <w:i/>
                <w:sz w:val="24"/>
                <w:szCs w:val="24"/>
              </w:rPr>
            </w:pPr>
            <w:r w:rsidRPr="00522123">
              <w:rPr>
                <w:rFonts w:ascii="Corbel" w:hAnsi="Corbel"/>
                <w:i/>
                <w:sz w:val="24"/>
                <w:szCs w:val="24"/>
              </w:rPr>
              <w:t>Active Participation (0.5 credits)</w:t>
            </w:r>
          </w:p>
        </w:tc>
        <w:tc>
          <w:tcPr>
            <w:tcW w:w="4586" w:type="dxa"/>
            <w:shd w:val="clear" w:color="auto" w:fill="FCE5CD"/>
            <w:tcMar>
              <w:top w:w="100" w:type="dxa"/>
              <w:left w:w="100" w:type="dxa"/>
              <w:bottom w:w="100" w:type="dxa"/>
              <w:right w:w="100" w:type="dxa"/>
            </w:tcMar>
          </w:tcPr>
          <w:p w14:paraId="15FA8D29" w14:textId="6D130284" w:rsidR="00212FB1" w:rsidRPr="00522123" w:rsidRDefault="00212FB1" w:rsidP="00212FB1">
            <w:pPr>
              <w:widowControl w:val="0"/>
              <w:spacing w:line="240" w:lineRule="auto"/>
              <w:rPr>
                <w:rFonts w:ascii="Corbel" w:hAnsi="Corbel"/>
                <w:sz w:val="24"/>
                <w:szCs w:val="24"/>
              </w:rPr>
            </w:pPr>
            <w:r w:rsidRPr="00A64096">
              <w:rPr>
                <w:rFonts w:ascii="Corbel" w:hAnsi="Corbel"/>
                <w:b/>
                <w:bCs/>
                <w:sz w:val="24"/>
                <w:szCs w:val="24"/>
                <w:lang w:val="en-GB"/>
              </w:rPr>
              <w:t>Immersive Futures Workshop</w:t>
            </w:r>
            <w:r w:rsidRPr="00522123">
              <w:rPr>
                <w:rFonts w:ascii="Corbel" w:hAnsi="Corbel"/>
                <w:sz w:val="24"/>
                <w:szCs w:val="24"/>
                <w:lang w:val="en-GB"/>
              </w:rPr>
              <w:t xml:space="preserve"> – </w:t>
            </w:r>
            <w:r w:rsidR="00D34DA3" w:rsidRPr="00522123">
              <w:rPr>
                <w:rFonts w:ascii="Corbel" w:hAnsi="Corbel"/>
                <w:sz w:val="24"/>
                <w:szCs w:val="24"/>
                <w:lang w:val="en-GB"/>
              </w:rPr>
              <w:t xml:space="preserve">In groups, students create an immersive experience for each other that represents a distant sustainable future, using what they have learnt in the previous two seminars. </w:t>
            </w:r>
          </w:p>
        </w:tc>
        <w:tc>
          <w:tcPr>
            <w:tcW w:w="1661" w:type="dxa"/>
            <w:shd w:val="clear" w:color="auto" w:fill="FCE5CD"/>
            <w:tcMar>
              <w:top w:w="100" w:type="dxa"/>
              <w:left w:w="100" w:type="dxa"/>
              <w:bottom w:w="100" w:type="dxa"/>
              <w:right w:w="100" w:type="dxa"/>
            </w:tcMar>
          </w:tcPr>
          <w:p w14:paraId="23BA45DB" w14:textId="77777777" w:rsidR="00212FB1" w:rsidRPr="00522123" w:rsidRDefault="00212FB1" w:rsidP="00212FB1">
            <w:pPr>
              <w:widowControl w:val="0"/>
              <w:spacing w:line="240" w:lineRule="auto"/>
              <w:rPr>
                <w:rFonts w:ascii="Corbel" w:hAnsi="Corbel"/>
                <w:sz w:val="24"/>
                <w:szCs w:val="24"/>
              </w:rPr>
            </w:pPr>
            <w:r w:rsidRPr="00522123">
              <w:rPr>
                <w:rFonts w:ascii="Corbel" w:hAnsi="Corbel"/>
                <w:sz w:val="24"/>
                <w:szCs w:val="24"/>
              </w:rPr>
              <w:t>Pass/Fail</w:t>
            </w:r>
          </w:p>
          <w:p w14:paraId="3C16AD1D" w14:textId="77777777" w:rsidR="00212FB1" w:rsidRPr="00522123" w:rsidRDefault="00212FB1" w:rsidP="00212FB1">
            <w:pPr>
              <w:widowControl w:val="0"/>
              <w:spacing w:line="240" w:lineRule="auto"/>
              <w:rPr>
                <w:rFonts w:ascii="Corbel" w:hAnsi="Corbel"/>
                <w:sz w:val="24"/>
                <w:szCs w:val="24"/>
              </w:rPr>
            </w:pPr>
          </w:p>
          <w:p w14:paraId="480614AB" w14:textId="332B6B25" w:rsidR="00212FB1" w:rsidRPr="00522123" w:rsidRDefault="00212FB1" w:rsidP="00212FB1">
            <w:pPr>
              <w:widowControl w:val="0"/>
              <w:spacing w:line="240" w:lineRule="auto"/>
              <w:rPr>
                <w:rFonts w:ascii="Corbel" w:hAnsi="Corbel"/>
                <w:sz w:val="24"/>
                <w:szCs w:val="24"/>
              </w:rPr>
            </w:pPr>
          </w:p>
        </w:tc>
      </w:tr>
      <w:tr w:rsidR="00212FB1" w:rsidRPr="00522123" w14:paraId="0A815D0F" w14:textId="77777777" w:rsidTr="009E3064">
        <w:trPr>
          <w:trHeight w:val="420"/>
        </w:trPr>
        <w:tc>
          <w:tcPr>
            <w:tcW w:w="11795" w:type="dxa"/>
            <w:gridSpan w:val="4"/>
            <w:shd w:val="clear" w:color="auto" w:fill="C9DAF8"/>
            <w:tcMar>
              <w:top w:w="100" w:type="dxa"/>
              <w:left w:w="100" w:type="dxa"/>
              <w:bottom w:w="100" w:type="dxa"/>
              <w:right w:w="100" w:type="dxa"/>
            </w:tcMar>
          </w:tcPr>
          <w:p w14:paraId="13825847" w14:textId="6C27937A" w:rsidR="00212FB1" w:rsidRPr="00522123" w:rsidRDefault="00212FB1" w:rsidP="00212FB1">
            <w:pPr>
              <w:widowControl w:val="0"/>
              <w:spacing w:line="240" w:lineRule="auto"/>
              <w:jc w:val="center"/>
              <w:rPr>
                <w:rFonts w:ascii="Corbel" w:hAnsi="Corbel"/>
                <w:b/>
                <w:sz w:val="24"/>
                <w:szCs w:val="24"/>
              </w:rPr>
            </w:pPr>
            <w:r w:rsidRPr="00522123">
              <w:rPr>
                <w:rFonts w:ascii="Corbel" w:hAnsi="Corbel"/>
                <w:b/>
                <w:sz w:val="24"/>
                <w:szCs w:val="24"/>
              </w:rPr>
              <w:t>Module Three – Local Opportunities &amp; Better Presents</w:t>
            </w:r>
          </w:p>
        </w:tc>
      </w:tr>
      <w:tr w:rsidR="00847A0C" w:rsidRPr="00522123" w14:paraId="6C523D88" w14:textId="77777777" w:rsidTr="00847A0C">
        <w:tc>
          <w:tcPr>
            <w:tcW w:w="2585" w:type="dxa"/>
            <w:shd w:val="clear" w:color="auto" w:fill="FCE5CD"/>
            <w:tcMar>
              <w:top w:w="100" w:type="dxa"/>
              <w:left w:w="100" w:type="dxa"/>
              <w:bottom w:w="100" w:type="dxa"/>
              <w:right w:w="100" w:type="dxa"/>
            </w:tcMar>
          </w:tcPr>
          <w:p w14:paraId="140486EC" w14:textId="1FC9C519" w:rsidR="00847A0C" w:rsidRPr="00522123" w:rsidRDefault="00847A0C" w:rsidP="00847A0C">
            <w:pPr>
              <w:widowControl w:val="0"/>
              <w:spacing w:line="240" w:lineRule="auto"/>
              <w:rPr>
                <w:rFonts w:ascii="Corbel" w:hAnsi="Corbel"/>
                <w:b/>
                <w:sz w:val="24"/>
                <w:szCs w:val="24"/>
              </w:rPr>
            </w:pPr>
            <w:r w:rsidRPr="00522123">
              <w:rPr>
                <w:rFonts w:ascii="Corbel" w:hAnsi="Corbel"/>
                <w:b/>
                <w:sz w:val="24"/>
                <w:szCs w:val="24"/>
              </w:rPr>
              <w:t xml:space="preserve">Tue </w:t>
            </w:r>
            <w:r>
              <w:rPr>
                <w:rFonts w:ascii="Corbel" w:hAnsi="Corbel"/>
                <w:b/>
                <w:sz w:val="24"/>
                <w:szCs w:val="24"/>
              </w:rPr>
              <w:t>22nd November</w:t>
            </w:r>
          </w:p>
        </w:tc>
        <w:tc>
          <w:tcPr>
            <w:tcW w:w="2963" w:type="dxa"/>
            <w:shd w:val="clear" w:color="auto" w:fill="C2D69B" w:themeFill="accent3" w:themeFillTint="99"/>
            <w:tcMar>
              <w:top w:w="100" w:type="dxa"/>
              <w:left w:w="100" w:type="dxa"/>
              <w:bottom w:w="100" w:type="dxa"/>
              <w:right w:w="100" w:type="dxa"/>
            </w:tcMar>
          </w:tcPr>
          <w:p w14:paraId="0CB8C163" w14:textId="1A9B061C" w:rsidR="00847A0C" w:rsidRPr="00522123" w:rsidRDefault="00847A0C" w:rsidP="00847A0C">
            <w:pPr>
              <w:widowControl w:val="0"/>
              <w:spacing w:line="240" w:lineRule="auto"/>
              <w:rPr>
                <w:rFonts w:ascii="Corbel" w:hAnsi="Corbel"/>
                <w:i/>
                <w:sz w:val="24"/>
                <w:szCs w:val="24"/>
              </w:rPr>
            </w:pPr>
            <w:r w:rsidRPr="00522123">
              <w:rPr>
                <w:rFonts w:ascii="Corbel" w:hAnsi="Corbel"/>
                <w:i/>
                <w:sz w:val="24"/>
                <w:szCs w:val="24"/>
                <w:lang w:val="en-GB"/>
              </w:rPr>
              <w:t>Active Participation in Seminar (0.5 credits)</w:t>
            </w:r>
          </w:p>
        </w:tc>
        <w:tc>
          <w:tcPr>
            <w:tcW w:w="4586" w:type="dxa"/>
            <w:shd w:val="clear" w:color="auto" w:fill="FCE5CD"/>
            <w:tcMar>
              <w:top w:w="100" w:type="dxa"/>
              <w:left w:w="100" w:type="dxa"/>
              <w:bottom w:w="100" w:type="dxa"/>
              <w:right w:w="100" w:type="dxa"/>
            </w:tcMar>
          </w:tcPr>
          <w:p w14:paraId="26DFA88A" w14:textId="379ED067" w:rsidR="00847A0C" w:rsidRPr="00A64096" w:rsidRDefault="00847A0C" w:rsidP="00847A0C">
            <w:pPr>
              <w:widowControl w:val="0"/>
              <w:spacing w:line="240" w:lineRule="auto"/>
              <w:rPr>
                <w:rFonts w:ascii="Corbel" w:hAnsi="Corbel"/>
                <w:b/>
                <w:bCs/>
                <w:sz w:val="24"/>
                <w:szCs w:val="24"/>
              </w:rPr>
            </w:pPr>
            <w:r>
              <w:rPr>
                <w:rFonts w:ascii="Corbel" w:hAnsi="Corbel"/>
                <w:b/>
                <w:bCs/>
                <w:sz w:val="24"/>
                <w:szCs w:val="24"/>
                <w:lang w:val="en-GB"/>
              </w:rPr>
              <w:t xml:space="preserve">Seeds of </w:t>
            </w:r>
            <w:r w:rsidR="008A444F">
              <w:rPr>
                <w:rFonts w:ascii="Corbel" w:hAnsi="Corbel"/>
                <w:b/>
                <w:bCs/>
                <w:sz w:val="24"/>
                <w:szCs w:val="24"/>
                <w:lang w:val="en-GB"/>
              </w:rPr>
              <w:t xml:space="preserve">a Good </w:t>
            </w:r>
            <w:r>
              <w:rPr>
                <w:rFonts w:ascii="Corbel" w:hAnsi="Corbel"/>
                <w:b/>
                <w:bCs/>
                <w:sz w:val="24"/>
                <w:szCs w:val="24"/>
                <w:lang w:val="en-GB"/>
              </w:rPr>
              <w:t xml:space="preserve">Anthropocene Workshop </w:t>
            </w:r>
            <w:r w:rsidRPr="00847A0C">
              <w:rPr>
                <w:rFonts w:ascii="Corbel" w:hAnsi="Corbel"/>
                <w:sz w:val="24"/>
                <w:szCs w:val="24"/>
                <w:lang w:val="en-GB"/>
              </w:rPr>
              <w:t xml:space="preserve">– interactive workshop </w:t>
            </w:r>
            <w:r w:rsidR="008A444F">
              <w:rPr>
                <w:rFonts w:ascii="Corbel" w:hAnsi="Corbel"/>
                <w:sz w:val="24"/>
                <w:szCs w:val="24"/>
                <w:lang w:val="en-GB"/>
              </w:rPr>
              <w:t>to identify and understand seeds that have the potential to grow into the mainstream.</w:t>
            </w:r>
          </w:p>
        </w:tc>
        <w:tc>
          <w:tcPr>
            <w:tcW w:w="1661" w:type="dxa"/>
            <w:shd w:val="clear" w:color="auto" w:fill="FCE5CD"/>
            <w:tcMar>
              <w:top w:w="100" w:type="dxa"/>
              <w:left w:w="100" w:type="dxa"/>
              <w:bottom w:w="100" w:type="dxa"/>
              <w:right w:w="100" w:type="dxa"/>
            </w:tcMar>
          </w:tcPr>
          <w:p w14:paraId="6D518B19" w14:textId="4335FB6F" w:rsidR="00847A0C" w:rsidRPr="00522123" w:rsidRDefault="00847A0C" w:rsidP="00847A0C">
            <w:pPr>
              <w:widowControl w:val="0"/>
              <w:spacing w:line="240" w:lineRule="auto"/>
              <w:rPr>
                <w:rFonts w:ascii="Corbel" w:hAnsi="Corbel"/>
                <w:sz w:val="24"/>
                <w:szCs w:val="24"/>
              </w:rPr>
            </w:pPr>
            <w:r w:rsidRPr="00522123">
              <w:rPr>
                <w:rFonts w:ascii="Corbel" w:hAnsi="Corbel"/>
                <w:sz w:val="24"/>
                <w:szCs w:val="24"/>
                <w:lang w:val="en-GB"/>
              </w:rPr>
              <w:t>Pass/ Fail</w:t>
            </w:r>
          </w:p>
        </w:tc>
      </w:tr>
      <w:tr w:rsidR="00847A0C" w:rsidRPr="00522123" w14:paraId="69CC01E3" w14:textId="77777777" w:rsidTr="00522123">
        <w:tc>
          <w:tcPr>
            <w:tcW w:w="2585" w:type="dxa"/>
            <w:shd w:val="clear" w:color="auto" w:fill="FCE5CD"/>
            <w:tcMar>
              <w:top w:w="100" w:type="dxa"/>
              <w:left w:w="100" w:type="dxa"/>
              <w:bottom w:w="100" w:type="dxa"/>
              <w:right w:w="100" w:type="dxa"/>
            </w:tcMar>
          </w:tcPr>
          <w:p w14:paraId="62BE0094" w14:textId="38FEA584" w:rsidR="00847A0C" w:rsidRPr="00522123" w:rsidRDefault="00847A0C" w:rsidP="00847A0C">
            <w:pPr>
              <w:widowControl w:val="0"/>
              <w:spacing w:line="240" w:lineRule="auto"/>
              <w:rPr>
                <w:rFonts w:ascii="Corbel" w:hAnsi="Corbel"/>
                <w:b/>
                <w:sz w:val="24"/>
                <w:szCs w:val="24"/>
              </w:rPr>
            </w:pPr>
            <w:r w:rsidRPr="00522123">
              <w:rPr>
                <w:rFonts w:ascii="Corbel" w:hAnsi="Corbel"/>
                <w:b/>
                <w:sz w:val="24"/>
                <w:szCs w:val="24"/>
              </w:rPr>
              <w:t>Mon</w:t>
            </w:r>
            <w:r>
              <w:rPr>
                <w:rFonts w:ascii="Corbel" w:hAnsi="Corbel"/>
                <w:b/>
                <w:sz w:val="24"/>
                <w:szCs w:val="24"/>
              </w:rPr>
              <w:t xml:space="preserve"> </w:t>
            </w:r>
            <w:r w:rsidRPr="00522123">
              <w:rPr>
                <w:rFonts w:ascii="Corbel" w:hAnsi="Corbel"/>
                <w:b/>
                <w:sz w:val="24"/>
                <w:szCs w:val="24"/>
              </w:rPr>
              <w:t>12th December</w:t>
            </w:r>
          </w:p>
        </w:tc>
        <w:tc>
          <w:tcPr>
            <w:tcW w:w="2963" w:type="dxa"/>
            <w:shd w:val="clear" w:color="auto" w:fill="CCC0D9" w:themeFill="accent4" w:themeFillTint="66"/>
            <w:tcMar>
              <w:top w:w="100" w:type="dxa"/>
              <w:left w:w="100" w:type="dxa"/>
              <w:bottom w:w="100" w:type="dxa"/>
              <w:right w:w="100" w:type="dxa"/>
            </w:tcMar>
          </w:tcPr>
          <w:p w14:paraId="2E292248" w14:textId="39D0656C" w:rsidR="00847A0C" w:rsidRPr="00522123" w:rsidRDefault="00847A0C" w:rsidP="00847A0C">
            <w:pPr>
              <w:widowControl w:val="0"/>
              <w:spacing w:line="240" w:lineRule="auto"/>
              <w:rPr>
                <w:rFonts w:ascii="Corbel" w:hAnsi="Corbel"/>
                <w:i/>
                <w:sz w:val="24"/>
                <w:szCs w:val="24"/>
              </w:rPr>
            </w:pPr>
            <w:r w:rsidRPr="00522123">
              <w:rPr>
                <w:rFonts w:ascii="Corbel" w:hAnsi="Corbel"/>
                <w:i/>
                <w:sz w:val="24"/>
                <w:szCs w:val="24"/>
              </w:rPr>
              <w:t>Written Preparation (1 credits)</w:t>
            </w:r>
          </w:p>
        </w:tc>
        <w:tc>
          <w:tcPr>
            <w:tcW w:w="4586" w:type="dxa"/>
            <w:shd w:val="clear" w:color="auto" w:fill="FCE5CD"/>
            <w:tcMar>
              <w:top w:w="100" w:type="dxa"/>
              <w:left w:w="100" w:type="dxa"/>
              <w:bottom w:w="100" w:type="dxa"/>
              <w:right w:w="100" w:type="dxa"/>
            </w:tcMar>
          </w:tcPr>
          <w:p w14:paraId="7B14E8F0" w14:textId="2CFF480B" w:rsidR="00847A0C" w:rsidRPr="00A64096" w:rsidRDefault="00847A0C" w:rsidP="00847A0C">
            <w:pPr>
              <w:widowControl w:val="0"/>
              <w:spacing w:line="240" w:lineRule="auto"/>
              <w:rPr>
                <w:rFonts w:ascii="Corbel" w:hAnsi="Corbel"/>
                <w:sz w:val="24"/>
                <w:szCs w:val="24"/>
              </w:rPr>
            </w:pPr>
            <w:r w:rsidRPr="00A64096">
              <w:rPr>
                <w:rFonts w:ascii="Corbel" w:hAnsi="Corbel"/>
                <w:b/>
                <w:bCs/>
                <w:sz w:val="24"/>
                <w:szCs w:val="24"/>
              </w:rPr>
              <w:t>Case Study</w:t>
            </w:r>
            <w:r w:rsidRPr="00522123">
              <w:rPr>
                <w:rFonts w:ascii="Corbel" w:hAnsi="Corbel"/>
                <w:sz w:val="24"/>
                <w:szCs w:val="24"/>
              </w:rPr>
              <w:t xml:space="preserve"> –</w:t>
            </w:r>
            <w:r>
              <w:rPr>
                <w:rFonts w:ascii="Corbel" w:hAnsi="Corbel"/>
                <w:sz w:val="24"/>
                <w:szCs w:val="24"/>
              </w:rPr>
              <w:t xml:space="preserve"> In groups,</w:t>
            </w:r>
            <w:r w:rsidRPr="00522123">
              <w:rPr>
                <w:rFonts w:ascii="Corbel" w:hAnsi="Corbel"/>
                <w:sz w:val="24"/>
                <w:szCs w:val="24"/>
              </w:rPr>
              <w:t xml:space="preserve"> students </w:t>
            </w:r>
            <w:r>
              <w:rPr>
                <w:rFonts w:ascii="Corbel" w:hAnsi="Corbel"/>
                <w:sz w:val="24"/>
                <w:szCs w:val="24"/>
              </w:rPr>
              <w:t>research</w:t>
            </w:r>
            <w:r w:rsidRPr="00522123">
              <w:rPr>
                <w:rFonts w:ascii="Corbel" w:hAnsi="Corbel"/>
                <w:sz w:val="24"/>
                <w:szCs w:val="24"/>
              </w:rPr>
              <w:t xml:space="preserve"> a local initiative to understand how they work, how they respond to global challenges, and how they begin to build a </w:t>
            </w:r>
            <w:r w:rsidRPr="00522123">
              <w:rPr>
                <w:rFonts w:ascii="Corbel" w:hAnsi="Corbel"/>
                <w:sz w:val="24"/>
                <w:szCs w:val="24"/>
              </w:rPr>
              <w:lastRenderedPageBreak/>
              <w:t>sustainable future.</w:t>
            </w:r>
            <w:r>
              <w:rPr>
                <w:rFonts w:ascii="Corbel" w:hAnsi="Corbel"/>
                <w:sz w:val="24"/>
                <w:szCs w:val="24"/>
              </w:rPr>
              <w:t xml:space="preserve"> </w:t>
            </w:r>
          </w:p>
        </w:tc>
        <w:tc>
          <w:tcPr>
            <w:tcW w:w="1661" w:type="dxa"/>
            <w:shd w:val="clear" w:color="auto" w:fill="FCE5CD"/>
            <w:tcMar>
              <w:top w:w="100" w:type="dxa"/>
              <w:left w:w="100" w:type="dxa"/>
              <w:bottom w:w="100" w:type="dxa"/>
              <w:right w:w="100" w:type="dxa"/>
            </w:tcMar>
          </w:tcPr>
          <w:p w14:paraId="6C3935A6" w14:textId="503ECCC2" w:rsidR="00847A0C" w:rsidRPr="00522123" w:rsidRDefault="00847A0C" w:rsidP="00847A0C">
            <w:pPr>
              <w:widowControl w:val="0"/>
              <w:spacing w:line="240" w:lineRule="auto"/>
              <w:rPr>
                <w:rFonts w:ascii="Corbel" w:hAnsi="Corbel"/>
                <w:sz w:val="24"/>
                <w:szCs w:val="24"/>
              </w:rPr>
            </w:pPr>
            <w:r w:rsidRPr="00522123">
              <w:rPr>
                <w:rFonts w:ascii="Corbel" w:hAnsi="Corbel"/>
                <w:sz w:val="24"/>
                <w:szCs w:val="24"/>
              </w:rPr>
              <w:lastRenderedPageBreak/>
              <w:t>Pass/Fail</w:t>
            </w:r>
          </w:p>
        </w:tc>
      </w:tr>
      <w:tr w:rsidR="00847A0C" w:rsidRPr="00522123" w14:paraId="15AAC67E" w14:textId="77777777" w:rsidTr="00002CC5">
        <w:trPr>
          <w:trHeight w:val="731"/>
        </w:trPr>
        <w:tc>
          <w:tcPr>
            <w:tcW w:w="2585" w:type="dxa"/>
            <w:shd w:val="clear" w:color="auto" w:fill="FCE5CD"/>
            <w:tcMar>
              <w:top w:w="100" w:type="dxa"/>
              <w:left w:w="100" w:type="dxa"/>
              <w:bottom w:w="100" w:type="dxa"/>
              <w:right w:w="100" w:type="dxa"/>
            </w:tcMar>
          </w:tcPr>
          <w:p w14:paraId="49B34F63" w14:textId="215E816E" w:rsidR="00847A0C" w:rsidRPr="00522123" w:rsidRDefault="00847A0C" w:rsidP="00847A0C">
            <w:pPr>
              <w:widowControl w:val="0"/>
              <w:spacing w:line="240" w:lineRule="auto"/>
              <w:rPr>
                <w:rFonts w:ascii="Corbel" w:hAnsi="Corbel"/>
                <w:b/>
                <w:sz w:val="24"/>
                <w:szCs w:val="24"/>
              </w:rPr>
            </w:pPr>
            <w:r w:rsidRPr="00522123">
              <w:rPr>
                <w:rFonts w:ascii="Corbel" w:hAnsi="Corbel"/>
                <w:b/>
                <w:sz w:val="24"/>
                <w:szCs w:val="24"/>
              </w:rPr>
              <w:t>Tues</w:t>
            </w:r>
            <w:r>
              <w:rPr>
                <w:rFonts w:ascii="Corbel" w:hAnsi="Corbel"/>
                <w:b/>
                <w:sz w:val="24"/>
                <w:szCs w:val="24"/>
              </w:rPr>
              <w:t xml:space="preserve"> </w:t>
            </w:r>
            <w:r w:rsidRPr="00522123">
              <w:rPr>
                <w:rFonts w:ascii="Corbel" w:hAnsi="Corbel"/>
                <w:b/>
                <w:sz w:val="24"/>
                <w:szCs w:val="24"/>
              </w:rPr>
              <w:t>13th</w:t>
            </w:r>
            <w:r>
              <w:rPr>
                <w:rFonts w:ascii="Corbel" w:hAnsi="Corbel"/>
                <w:b/>
                <w:sz w:val="24"/>
                <w:szCs w:val="24"/>
              </w:rPr>
              <w:t xml:space="preserve"> </w:t>
            </w:r>
            <w:r w:rsidRPr="00522123">
              <w:rPr>
                <w:rFonts w:ascii="Corbel" w:hAnsi="Corbel"/>
                <w:b/>
                <w:sz w:val="24"/>
                <w:szCs w:val="24"/>
              </w:rPr>
              <w:t>December</w:t>
            </w:r>
          </w:p>
        </w:tc>
        <w:tc>
          <w:tcPr>
            <w:tcW w:w="2963" w:type="dxa"/>
            <w:shd w:val="clear" w:color="auto" w:fill="C2D69B" w:themeFill="accent3" w:themeFillTint="99"/>
            <w:tcMar>
              <w:top w:w="100" w:type="dxa"/>
              <w:left w:w="100" w:type="dxa"/>
              <w:bottom w:w="100" w:type="dxa"/>
              <w:right w:w="100" w:type="dxa"/>
            </w:tcMar>
          </w:tcPr>
          <w:p w14:paraId="7EF96D84" w14:textId="68ABFA18" w:rsidR="00847A0C" w:rsidRPr="00522123" w:rsidRDefault="00847A0C" w:rsidP="00847A0C">
            <w:pPr>
              <w:widowControl w:val="0"/>
              <w:spacing w:line="240" w:lineRule="auto"/>
              <w:rPr>
                <w:rFonts w:ascii="Corbel" w:hAnsi="Corbel"/>
                <w:i/>
                <w:sz w:val="24"/>
                <w:szCs w:val="24"/>
                <w:lang w:val="en-GB"/>
              </w:rPr>
            </w:pPr>
            <w:r w:rsidRPr="00522123">
              <w:rPr>
                <w:rFonts w:ascii="Corbel" w:hAnsi="Corbel"/>
                <w:i/>
                <w:sz w:val="24"/>
                <w:szCs w:val="24"/>
                <w:lang w:val="en-GB"/>
              </w:rPr>
              <w:t>Active Participation in Seminar (0.5 credits)</w:t>
            </w:r>
          </w:p>
        </w:tc>
        <w:tc>
          <w:tcPr>
            <w:tcW w:w="4586" w:type="dxa"/>
            <w:shd w:val="clear" w:color="auto" w:fill="FCE5CD"/>
            <w:tcMar>
              <w:top w:w="100" w:type="dxa"/>
              <w:left w:w="100" w:type="dxa"/>
              <w:bottom w:w="100" w:type="dxa"/>
              <w:right w:w="100" w:type="dxa"/>
            </w:tcMar>
          </w:tcPr>
          <w:p w14:paraId="41EB5804" w14:textId="2E33B142" w:rsidR="00847A0C" w:rsidRPr="00522123" w:rsidRDefault="00847A0C" w:rsidP="00847A0C">
            <w:pPr>
              <w:widowControl w:val="0"/>
              <w:spacing w:line="240" w:lineRule="auto"/>
              <w:rPr>
                <w:rFonts w:ascii="Corbel" w:hAnsi="Corbel"/>
                <w:sz w:val="24"/>
                <w:szCs w:val="24"/>
                <w:lang w:val="en-GB"/>
              </w:rPr>
            </w:pPr>
            <w:r w:rsidRPr="00A64096">
              <w:rPr>
                <w:rFonts w:ascii="Corbel" w:hAnsi="Corbel"/>
                <w:b/>
                <w:bCs/>
                <w:sz w:val="24"/>
                <w:szCs w:val="24"/>
              </w:rPr>
              <w:t>Case Study Seminar</w:t>
            </w:r>
            <w:r w:rsidRPr="00522123">
              <w:rPr>
                <w:rFonts w:ascii="Corbel" w:hAnsi="Corbel"/>
                <w:sz w:val="24"/>
                <w:szCs w:val="24"/>
              </w:rPr>
              <w:t xml:space="preserve"> – students share their case studies in an interactive seminar.</w:t>
            </w:r>
          </w:p>
        </w:tc>
        <w:tc>
          <w:tcPr>
            <w:tcW w:w="1661" w:type="dxa"/>
            <w:shd w:val="clear" w:color="auto" w:fill="FCE5CD"/>
            <w:tcMar>
              <w:top w:w="100" w:type="dxa"/>
              <w:left w:w="100" w:type="dxa"/>
              <w:bottom w:w="100" w:type="dxa"/>
              <w:right w:w="100" w:type="dxa"/>
            </w:tcMar>
          </w:tcPr>
          <w:p w14:paraId="7C9C5D0D" w14:textId="4D09AAB6" w:rsidR="00847A0C" w:rsidRPr="00522123" w:rsidRDefault="00847A0C" w:rsidP="00847A0C">
            <w:pPr>
              <w:widowControl w:val="0"/>
              <w:spacing w:line="240" w:lineRule="auto"/>
              <w:rPr>
                <w:rFonts w:ascii="Corbel" w:hAnsi="Corbel"/>
                <w:sz w:val="24"/>
                <w:szCs w:val="24"/>
                <w:lang w:val="en-GB"/>
              </w:rPr>
            </w:pPr>
            <w:r w:rsidRPr="00522123">
              <w:rPr>
                <w:rFonts w:ascii="Corbel" w:hAnsi="Corbel"/>
                <w:sz w:val="24"/>
                <w:szCs w:val="24"/>
              </w:rPr>
              <w:t>Pass/Fail</w:t>
            </w:r>
          </w:p>
        </w:tc>
      </w:tr>
      <w:tr w:rsidR="00847A0C" w:rsidRPr="00522123" w14:paraId="0A9388E0" w14:textId="77777777" w:rsidTr="00522123">
        <w:tc>
          <w:tcPr>
            <w:tcW w:w="2585" w:type="dxa"/>
            <w:shd w:val="clear" w:color="auto" w:fill="FCE5CD"/>
            <w:tcMar>
              <w:top w:w="100" w:type="dxa"/>
              <w:left w:w="100" w:type="dxa"/>
              <w:bottom w:w="100" w:type="dxa"/>
              <w:right w:w="100" w:type="dxa"/>
            </w:tcMar>
          </w:tcPr>
          <w:p w14:paraId="729641BA" w14:textId="77777777" w:rsidR="00847A0C" w:rsidRDefault="00847A0C" w:rsidP="00847A0C">
            <w:pPr>
              <w:widowControl w:val="0"/>
              <w:spacing w:line="240" w:lineRule="auto"/>
              <w:rPr>
                <w:rFonts w:ascii="Corbel" w:hAnsi="Corbel"/>
                <w:b/>
                <w:sz w:val="24"/>
                <w:szCs w:val="24"/>
              </w:rPr>
            </w:pPr>
            <w:r>
              <w:rPr>
                <w:rFonts w:ascii="Corbel" w:hAnsi="Corbel"/>
                <w:b/>
                <w:sz w:val="24"/>
                <w:szCs w:val="24"/>
              </w:rPr>
              <w:t>Sun</w:t>
            </w:r>
            <w:r w:rsidRPr="00522123">
              <w:rPr>
                <w:rFonts w:ascii="Corbel" w:hAnsi="Corbel"/>
                <w:b/>
                <w:sz w:val="24"/>
                <w:szCs w:val="24"/>
              </w:rPr>
              <w:t xml:space="preserve"> </w:t>
            </w:r>
            <w:r>
              <w:rPr>
                <w:rFonts w:ascii="Corbel" w:hAnsi="Corbel"/>
                <w:b/>
                <w:sz w:val="24"/>
                <w:szCs w:val="24"/>
              </w:rPr>
              <w:t>18</w:t>
            </w:r>
            <w:r w:rsidRPr="00522123">
              <w:rPr>
                <w:rFonts w:ascii="Corbel" w:hAnsi="Corbel"/>
                <w:b/>
                <w:sz w:val="24"/>
                <w:szCs w:val="24"/>
              </w:rPr>
              <w:t>th</w:t>
            </w:r>
            <w:r>
              <w:rPr>
                <w:rFonts w:ascii="Corbel" w:hAnsi="Corbel"/>
                <w:b/>
                <w:sz w:val="24"/>
                <w:szCs w:val="24"/>
              </w:rPr>
              <w:t xml:space="preserve"> December &amp;</w:t>
            </w:r>
          </w:p>
          <w:p w14:paraId="333CE52B" w14:textId="0388C95E" w:rsidR="00847A0C" w:rsidRPr="00522123" w:rsidRDefault="00847A0C" w:rsidP="00847A0C">
            <w:pPr>
              <w:widowControl w:val="0"/>
              <w:spacing w:line="240" w:lineRule="auto"/>
              <w:rPr>
                <w:rFonts w:ascii="Corbel" w:hAnsi="Corbel"/>
                <w:b/>
                <w:sz w:val="24"/>
                <w:szCs w:val="24"/>
              </w:rPr>
            </w:pPr>
            <w:r>
              <w:rPr>
                <w:rFonts w:ascii="Corbel" w:hAnsi="Corbel"/>
                <w:b/>
                <w:sz w:val="24"/>
                <w:szCs w:val="24"/>
              </w:rPr>
              <w:t>Wed 4th January</w:t>
            </w:r>
          </w:p>
        </w:tc>
        <w:tc>
          <w:tcPr>
            <w:tcW w:w="2963" w:type="dxa"/>
            <w:shd w:val="clear" w:color="auto" w:fill="CCC0D9" w:themeFill="accent4" w:themeFillTint="66"/>
            <w:tcMar>
              <w:top w:w="100" w:type="dxa"/>
              <w:left w:w="100" w:type="dxa"/>
              <w:bottom w:w="100" w:type="dxa"/>
              <w:right w:w="100" w:type="dxa"/>
            </w:tcMar>
          </w:tcPr>
          <w:p w14:paraId="4230762B" w14:textId="587B8764" w:rsidR="00847A0C" w:rsidRPr="00522123" w:rsidRDefault="00847A0C" w:rsidP="00847A0C">
            <w:pPr>
              <w:widowControl w:val="0"/>
              <w:spacing w:line="240" w:lineRule="auto"/>
              <w:rPr>
                <w:rFonts w:ascii="Corbel" w:hAnsi="Corbel"/>
                <w:i/>
                <w:sz w:val="24"/>
                <w:szCs w:val="24"/>
                <w:lang w:val="en-GB"/>
              </w:rPr>
            </w:pPr>
            <w:r w:rsidRPr="00522123">
              <w:rPr>
                <w:rFonts w:ascii="Corbel" w:hAnsi="Corbel"/>
                <w:i/>
                <w:sz w:val="24"/>
                <w:szCs w:val="24"/>
                <w:lang w:val="en-GB"/>
              </w:rPr>
              <w:t>Written Preparation (0.5 credits)</w:t>
            </w:r>
          </w:p>
        </w:tc>
        <w:tc>
          <w:tcPr>
            <w:tcW w:w="4586" w:type="dxa"/>
            <w:shd w:val="clear" w:color="auto" w:fill="FCE5CD"/>
            <w:tcMar>
              <w:top w:w="100" w:type="dxa"/>
              <w:left w:w="100" w:type="dxa"/>
              <w:bottom w:w="100" w:type="dxa"/>
              <w:right w:w="100" w:type="dxa"/>
            </w:tcMar>
          </w:tcPr>
          <w:p w14:paraId="58321767" w14:textId="6E31813A" w:rsidR="00847A0C" w:rsidRPr="00F011BE" w:rsidRDefault="00847A0C" w:rsidP="00847A0C">
            <w:pPr>
              <w:widowControl w:val="0"/>
              <w:spacing w:line="240" w:lineRule="auto"/>
              <w:rPr>
                <w:rFonts w:ascii="Corbel" w:hAnsi="Corbel"/>
                <w:sz w:val="24"/>
                <w:szCs w:val="24"/>
                <w:lang w:val="en-GB"/>
              </w:rPr>
            </w:pPr>
            <w:r>
              <w:rPr>
                <w:rFonts w:ascii="Corbel" w:hAnsi="Corbel"/>
                <w:b/>
                <w:bCs/>
                <w:sz w:val="24"/>
                <w:szCs w:val="24"/>
                <w:lang w:val="en-GB"/>
              </w:rPr>
              <w:t xml:space="preserve">Peer review - </w:t>
            </w:r>
            <w:r w:rsidRPr="00522123">
              <w:rPr>
                <w:rFonts w:ascii="Corbel" w:hAnsi="Corbel"/>
                <w:sz w:val="24"/>
                <w:szCs w:val="24"/>
                <w:lang w:val="en-GB"/>
              </w:rPr>
              <w:t xml:space="preserve">A </w:t>
            </w:r>
            <w:r w:rsidRPr="00522123">
              <w:rPr>
                <w:rFonts w:ascii="Corbel" w:hAnsi="Corbel"/>
                <w:b/>
                <w:bCs/>
                <w:sz w:val="24"/>
                <w:szCs w:val="24"/>
                <w:lang w:val="en-GB"/>
              </w:rPr>
              <w:t xml:space="preserve">draft </w:t>
            </w:r>
            <w:r w:rsidRPr="00522123">
              <w:rPr>
                <w:rFonts w:ascii="Corbel" w:hAnsi="Corbel"/>
                <w:sz w:val="24"/>
                <w:szCs w:val="24"/>
                <w:lang w:val="en-GB"/>
              </w:rPr>
              <w:t xml:space="preserve">of the final essay should be handed in on </w:t>
            </w:r>
            <w:r>
              <w:rPr>
                <w:rFonts w:ascii="Corbel" w:hAnsi="Corbel"/>
                <w:b/>
                <w:bCs/>
                <w:sz w:val="24"/>
                <w:szCs w:val="24"/>
                <w:lang w:val="en-GB"/>
              </w:rPr>
              <w:t>December 18th</w:t>
            </w:r>
            <w:r w:rsidRPr="00522123">
              <w:rPr>
                <w:rFonts w:ascii="Corbel" w:hAnsi="Corbel"/>
                <w:b/>
                <w:bCs/>
                <w:sz w:val="24"/>
                <w:szCs w:val="24"/>
                <w:lang w:val="en-GB"/>
              </w:rPr>
              <w:t>.</w:t>
            </w:r>
            <w:r w:rsidRPr="00522123">
              <w:rPr>
                <w:rFonts w:ascii="Corbel" w:hAnsi="Corbel"/>
                <w:sz w:val="24"/>
                <w:szCs w:val="24"/>
                <w:lang w:val="en-GB"/>
              </w:rPr>
              <w:t xml:space="preserve"> The drafts will then </w:t>
            </w:r>
            <w:r>
              <w:rPr>
                <w:rFonts w:ascii="Corbel" w:hAnsi="Corbel"/>
                <w:sz w:val="24"/>
                <w:szCs w:val="24"/>
                <w:lang w:val="en-GB"/>
              </w:rPr>
              <w:t xml:space="preserve">be </w:t>
            </w:r>
            <w:r w:rsidRPr="00522123">
              <w:rPr>
                <w:rFonts w:ascii="Corbel" w:hAnsi="Corbel"/>
                <w:sz w:val="24"/>
                <w:szCs w:val="24"/>
                <w:lang w:val="en-GB"/>
              </w:rPr>
              <w:t xml:space="preserve">exchanged between students </w:t>
            </w:r>
            <w:r>
              <w:rPr>
                <w:rFonts w:ascii="Corbel" w:hAnsi="Corbel"/>
                <w:sz w:val="24"/>
                <w:szCs w:val="24"/>
                <w:lang w:val="en-GB"/>
              </w:rPr>
              <w:t xml:space="preserve">for them to provide feedback to each other by </w:t>
            </w:r>
            <w:r>
              <w:rPr>
                <w:rFonts w:ascii="Corbel" w:hAnsi="Corbel"/>
                <w:b/>
                <w:bCs/>
                <w:sz w:val="24"/>
                <w:szCs w:val="24"/>
                <w:lang w:val="en-GB"/>
              </w:rPr>
              <w:t>January 4</w:t>
            </w:r>
            <w:r w:rsidRPr="00F011BE">
              <w:rPr>
                <w:rFonts w:ascii="Corbel" w:hAnsi="Corbel"/>
                <w:b/>
                <w:bCs/>
                <w:sz w:val="24"/>
                <w:szCs w:val="24"/>
                <w:vertAlign w:val="superscript"/>
                <w:lang w:val="en-GB"/>
              </w:rPr>
              <w:t>th</w:t>
            </w:r>
            <w:r>
              <w:rPr>
                <w:rFonts w:ascii="Corbel" w:hAnsi="Corbel"/>
                <w:b/>
                <w:bCs/>
                <w:sz w:val="24"/>
                <w:szCs w:val="24"/>
                <w:lang w:val="en-GB"/>
              </w:rPr>
              <w:t>.</w:t>
            </w:r>
          </w:p>
        </w:tc>
        <w:tc>
          <w:tcPr>
            <w:tcW w:w="1661" w:type="dxa"/>
            <w:shd w:val="clear" w:color="auto" w:fill="FCE5CD"/>
            <w:tcMar>
              <w:top w:w="100" w:type="dxa"/>
              <w:left w:w="100" w:type="dxa"/>
              <w:bottom w:w="100" w:type="dxa"/>
              <w:right w:w="100" w:type="dxa"/>
            </w:tcMar>
          </w:tcPr>
          <w:p w14:paraId="14B8A4B6" w14:textId="50BCB945" w:rsidR="00847A0C" w:rsidRPr="00522123" w:rsidRDefault="00847A0C" w:rsidP="00847A0C">
            <w:pPr>
              <w:widowControl w:val="0"/>
              <w:spacing w:line="240" w:lineRule="auto"/>
              <w:rPr>
                <w:rFonts w:ascii="Corbel" w:hAnsi="Corbel"/>
                <w:sz w:val="24"/>
                <w:szCs w:val="24"/>
              </w:rPr>
            </w:pPr>
            <w:r w:rsidRPr="00522123">
              <w:rPr>
                <w:rFonts w:ascii="Corbel" w:hAnsi="Corbel"/>
                <w:sz w:val="24"/>
                <w:szCs w:val="24"/>
              </w:rPr>
              <w:t xml:space="preserve">Pass/ Fail </w:t>
            </w:r>
          </w:p>
        </w:tc>
      </w:tr>
      <w:tr w:rsidR="00847A0C" w:rsidRPr="00522123" w14:paraId="35589D70" w14:textId="77777777" w:rsidTr="00522123">
        <w:tc>
          <w:tcPr>
            <w:tcW w:w="2585" w:type="dxa"/>
            <w:shd w:val="clear" w:color="auto" w:fill="FCE5CD"/>
            <w:tcMar>
              <w:top w:w="100" w:type="dxa"/>
              <w:left w:w="100" w:type="dxa"/>
              <w:bottom w:w="100" w:type="dxa"/>
              <w:right w:w="100" w:type="dxa"/>
            </w:tcMar>
          </w:tcPr>
          <w:p w14:paraId="2CC9777A" w14:textId="0CD220D7" w:rsidR="00847A0C" w:rsidRPr="00522123" w:rsidRDefault="00847A0C" w:rsidP="00847A0C">
            <w:pPr>
              <w:widowControl w:val="0"/>
              <w:spacing w:line="240" w:lineRule="auto"/>
              <w:rPr>
                <w:rFonts w:ascii="Corbel" w:hAnsi="Corbel"/>
                <w:bCs/>
                <w:sz w:val="24"/>
                <w:szCs w:val="24"/>
              </w:rPr>
            </w:pPr>
            <w:r w:rsidRPr="00522123">
              <w:rPr>
                <w:rFonts w:ascii="Corbel" w:hAnsi="Corbel"/>
                <w:b/>
                <w:sz w:val="24"/>
                <w:szCs w:val="24"/>
              </w:rPr>
              <w:t>Fri 13th January</w:t>
            </w:r>
          </w:p>
        </w:tc>
        <w:tc>
          <w:tcPr>
            <w:tcW w:w="2963" w:type="dxa"/>
            <w:shd w:val="clear" w:color="auto" w:fill="CCC0D9" w:themeFill="accent4" w:themeFillTint="66"/>
            <w:tcMar>
              <w:top w:w="100" w:type="dxa"/>
              <w:left w:w="100" w:type="dxa"/>
              <w:bottom w:w="100" w:type="dxa"/>
              <w:right w:w="100" w:type="dxa"/>
            </w:tcMar>
          </w:tcPr>
          <w:p w14:paraId="47F9487B" w14:textId="3988CC44" w:rsidR="00847A0C" w:rsidRPr="00522123" w:rsidRDefault="00847A0C" w:rsidP="00847A0C">
            <w:pPr>
              <w:widowControl w:val="0"/>
              <w:spacing w:line="240" w:lineRule="auto"/>
              <w:rPr>
                <w:rFonts w:ascii="Corbel" w:hAnsi="Corbel"/>
                <w:i/>
                <w:sz w:val="24"/>
                <w:szCs w:val="24"/>
              </w:rPr>
            </w:pPr>
            <w:r w:rsidRPr="00522123">
              <w:rPr>
                <w:rFonts w:ascii="Corbel" w:hAnsi="Corbel"/>
                <w:i/>
                <w:sz w:val="24"/>
                <w:szCs w:val="24"/>
              </w:rPr>
              <w:t>Written Documentation (3.5  credits)</w:t>
            </w:r>
          </w:p>
        </w:tc>
        <w:tc>
          <w:tcPr>
            <w:tcW w:w="4586" w:type="dxa"/>
            <w:shd w:val="clear" w:color="auto" w:fill="FCE5CD"/>
            <w:tcMar>
              <w:top w:w="100" w:type="dxa"/>
              <w:left w:w="100" w:type="dxa"/>
              <w:bottom w:w="100" w:type="dxa"/>
              <w:right w:w="100" w:type="dxa"/>
            </w:tcMar>
          </w:tcPr>
          <w:p w14:paraId="415E6343" w14:textId="4F1A0C1F" w:rsidR="00847A0C" w:rsidRPr="00522123" w:rsidRDefault="00847A0C" w:rsidP="00847A0C">
            <w:pPr>
              <w:widowControl w:val="0"/>
              <w:spacing w:line="240" w:lineRule="auto"/>
              <w:rPr>
                <w:rFonts w:ascii="Corbel" w:hAnsi="Corbel"/>
                <w:sz w:val="24"/>
                <w:szCs w:val="24"/>
                <w:lang w:val="en-GB"/>
              </w:rPr>
            </w:pPr>
            <w:r>
              <w:rPr>
                <w:rFonts w:ascii="Corbel" w:hAnsi="Corbel"/>
                <w:b/>
                <w:bCs/>
                <w:sz w:val="24"/>
                <w:szCs w:val="24"/>
                <w:lang w:val="en-GB"/>
              </w:rPr>
              <w:t xml:space="preserve">Final essay – </w:t>
            </w:r>
            <w:r>
              <w:rPr>
                <w:rFonts w:ascii="Corbel" w:hAnsi="Corbel"/>
                <w:sz w:val="24"/>
                <w:szCs w:val="24"/>
                <w:lang w:val="en-GB"/>
              </w:rPr>
              <w:t xml:space="preserve">individually, </w:t>
            </w:r>
            <w:r w:rsidRPr="00522123">
              <w:rPr>
                <w:rFonts w:ascii="Corbel" w:hAnsi="Corbel"/>
                <w:sz w:val="24"/>
                <w:szCs w:val="24"/>
                <w:lang w:val="en-GB"/>
              </w:rPr>
              <w:t>imagine and critically reflect on a potential sustainable future</w:t>
            </w:r>
            <w:r>
              <w:rPr>
                <w:rFonts w:ascii="Corbel" w:hAnsi="Corbel"/>
                <w:sz w:val="24"/>
                <w:szCs w:val="24"/>
                <w:lang w:val="en-GB"/>
              </w:rPr>
              <w:t>.</w:t>
            </w:r>
          </w:p>
        </w:tc>
        <w:tc>
          <w:tcPr>
            <w:tcW w:w="1661" w:type="dxa"/>
            <w:shd w:val="clear" w:color="auto" w:fill="FCE5CD"/>
            <w:tcMar>
              <w:top w:w="100" w:type="dxa"/>
              <w:left w:w="100" w:type="dxa"/>
              <w:bottom w:w="100" w:type="dxa"/>
              <w:right w:w="100" w:type="dxa"/>
            </w:tcMar>
          </w:tcPr>
          <w:p w14:paraId="5D12CD3E" w14:textId="63C403BE" w:rsidR="00847A0C" w:rsidRPr="00522123" w:rsidRDefault="00847A0C" w:rsidP="00847A0C">
            <w:pPr>
              <w:widowControl w:val="0"/>
              <w:spacing w:line="240" w:lineRule="auto"/>
              <w:rPr>
                <w:rFonts w:ascii="Corbel" w:hAnsi="Corbel"/>
                <w:sz w:val="24"/>
                <w:szCs w:val="24"/>
                <w:lang w:val="en-GB"/>
              </w:rPr>
            </w:pPr>
            <w:r w:rsidRPr="00522123">
              <w:rPr>
                <w:rFonts w:ascii="Corbel" w:hAnsi="Corbel"/>
                <w:sz w:val="24"/>
                <w:szCs w:val="24"/>
                <w:lang w:val="en-GB"/>
              </w:rPr>
              <w:t>Graded on a scale of Fail, 3,4,5.</w:t>
            </w:r>
          </w:p>
        </w:tc>
      </w:tr>
      <w:tr w:rsidR="00847A0C" w:rsidRPr="00522123" w14:paraId="44AD8A85" w14:textId="77777777" w:rsidTr="00002CC5">
        <w:tc>
          <w:tcPr>
            <w:tcW w:w="2585" w:type="dxa"/>
            <w:shd w:val="clear" w:color="auto" w:fill="FCE5CD"/>
            <w:tcMar>
              <w:top w:w="100" w:type="dxa"/>
              <w:left w:w="100" w:type="dxa"/>
              <w:bottom w:w="100" w:type="dxa"/>
              <w:right w:w="100" w:type="dxa"/>
            </w:tcMar>
          </w:tcPr>
          <w:p w14:paraId="51A9D6AB" w14:textId="2BBF2A94" w:rsidR="00847A0C" w:rsidRPr="00522123" w:rsidRDefault="00847A0C" w:rsidP="00847A0C">
            <w:pPr>
              <w:widowControl w:val="0"/>
              <w:spacing w:line="240" w:lineRule="auto"/>
              <w:rPr>
                <w:rFonts w:ascii="Corbel" w:hAnsi="Corbel"/>
                <w:b/>
                <w:sz w:val="24"/>
                <w:szCs w:val="24"/>
              </w:rPr>
            </w:pPr>
            <w:r>
              <w:rPr>
                <w:rFonts w:ascii="Corbel" w:hAnsi="Corbel"/>
                <w:b/>
                <w:sz w:val="24"/>
                <w:szCs w:val="24"/>
              </w:rPr>
              <w:t>Fri 13th January</w:t>
            </w:r>
          </w:p>
        </w:tc>
        <w:tc>
          <w:tcPr>
            <w:tcW w:w="2963" w:type="dxa"/>
            <w:shd w:val="clear" w:color="auto" w:fill="C2D69B" w:themeFill="accent3" w:themeFillTint="99"/>
            <w:tcMar>
              <w:top w:w="100" w:type="dxa"/>
              <w:left w:w="100" w:type="dxa"/>
              <w:bottom w:w="100" w:type="dxa"/>
              <w:right w:w="100" w:type="dxa"/>
            </w:tcMar>
          </w:tcPr>
          <w:p w14:paraId="7B9D5255" w14:textId="0158527D" w:rsidR="00847A0C" w:rsidRPr="00522123" w:rsidRDefault="00847A0C" w:rsidP="00847A0C">
            <w:pPr>
              <w:widowControl w:val="0"/>
              <w:spacing w:line="240" w:lineRule="auto"/>
              <w:rPr>
                <w:rFonts w:ascii="Corbel" w:hAnsi="Corbel"/>
                <w:i/>
                <w:sz w:val="24"/>
                <w:szCs w:val="24"/>
              </w:rPr>
            </w:pPr>
            <w:r>
              <w:rPr>
                <w:rFonts w:ascii="Corbel" w:hAnsi="Corbel"/>
                <w:i/>
                <w:sz w:val="24"/>
                <w:szCs w:val="24"/>
              </w:rPr>
              <w:t>Active participation/oral presentation</w:t>
            </w:r>
          </w:p>
        </w:tc>
        <w:tc>
          <w:tcPr>
            <w:tcW w:w="4586" w:type="dxa"/>
            <w:shd w:val="clear" w:color="auto" w:fill="FCE5CD"/>
            <w:tcMar>
              <w:top w:w="100" w:type="dxa"/>
              <w:left w:w="100" w:type="dxa"/>
              <w:bottom w:w="100" w:type="dxa"/>
              <w:right w:w="100" w:type="dxa"/>
            </w:tcMar>
          </w:tcPr>
          <w:p w14:paraId="5D6C7C84" w14:textId="248E9B94" w:rsidR="00847A0C" w:rsidRPr="00A64096" w:rsidRDefault="00847A0C" w:rsidP="00847A0C">
            <w:pPr>
              <w:widowControl w:val="0"/>
              <w:spacing w:line="240" w:lineRule="auto"/>
              <w:rPr>
                <w:rFonts w:ascii="Corbel" w:hAnsi="Corbel"/>
                <w:sz w:val="24"/>
                <w:szCs w:val="24"/>
                <w:lang w:val="en-GB"/>
              </w:rPr>
            </w:pPr>
            <w:r w:rsidRPr="00A64096">
              <w:rPr>
                <w:rFonts w:ascii="Corbel" w:hAnsi="Corbel"/>
                <w:b/>
                <w:bCs/>
                <w:sz w:val="24"/>
                <w:szCs w:val="24"/>
                <w:lang w:val="en-GB"/>
              </w:rPr>
              <w:t>Re</w:t>
            </w:r>
            <w:r>
              <w:rPr>
                <w:rFonts w:ascii="Corbel" w:hAnsi="Corbel"/>
                <w:b/>
                <w:bCs/>
                <w:sz w:val="24"/>
                <w:szCs w:val="24"/>
                <w:lang w:val="en-GB"/>
              </w:rPr>
              <w:t>-</w:t>
            </w:r>
            <w:r w:rsidRPr="00A64096">
              <w:rPr>
                <w:rFonts w:ascii="Corbel" w:hAnsi="Corbel"/>
                <w:b/>
                <w:bCs/>
                <w:sz w:val="24"/>
                <w:szCs w:val="24"/>
                <w:lang w:val="en-GB"/>
              </w:rPr>
              <w:t>seminar</w:t>
            </w:r>
            <w:r>
              <w:rPr>
                <w:rFonts w:ascii="Corbel" w:hAnsi="Corbel"/>
                <w:b/>
                <w:bCs/>
                <w:sz w:val="24"/>
                <w:szCs w:val="24"/>
                <w:lang w:val="en-GB"/>
              </w:rPr>
              <w:t xml:space="preserve"> </w:t>
            </w:r>
            <w:r>
              <w:rPr>
                <w:rFonts w:ascii="Corbel" w:hAnsi="Corbel"/>
                <w:sz w:val="24"/>
                <w:szCs w:val="24"/>
                <w:lang w:val="en-GB"/>
              </w:rPr>
              <w:t>– the opportunity for students to complete any missed assessment seminars.</w:t>
            </w:r>
          </w:p>
        </w:tc>
        <w:tc>
          <w:tcPr>
            <w:tcW w:w="1661" w:type="dxa"/>
            <w:shd w:val="clear" w:color="auto" w:fill="FCE5CD"/>
            <w:tcMar>
              <w:top w:w="100" w:type="dxa"/>
              <w:left w:w="100" w:type="dxa"/>
              <w:bottom w:w="100" w:type="dxa"/>
              <w:right w:w="100" w:type="dxa"/>
            </w:tcMar>
          </w:tcPr>
          <w:p w14:paraId="25F1B4B0" w14:textId="77777777" w:rsidR="00847A0C" w:rsidRPr="00522123" w:rsidRDefault="00847A0C" w:rsidP="00847A0C">
            <w:pPr>
              <w:widowControl w:val="0"/>
              <w:spacing w:line="240" w:lineRule="auto"/>
              <w:rPr>
                <w:rFonts w:ascii="Corbel" w:hAnsi="Corbel"/>
                <w:sz w:val="24"/>
                <w:szCs w:val="24"/>
                <w:lang w:val="en-GB"/>
              </w:rPr>
            </w:pPr>
          </w:p>
        </w:tc>
      </w:tr>
    </w:tbl>
    <w:p w14:paraId="6BC4476B" w14:textId="77777777" w:rsidR="002B4F9F" w:rsidRPr="00522123" w:rsidRDefault="002B4F9F" w:rsidP="00F011BE">
      <w:pPr>
        <w:rPr>
          <w:lang w:val="en-GB"/>
        </w:rPr>
      </w:pPr>
      <w:bookmarkStart w:id="3" w:name="_n603v4flu8ox" w:colFirst="0" w:colLast="0"/>
      <w:bookmarkEnd w:id="3"/>
    </w:p>
    <w:sectPr w:rsidR="002B4F9F" w:rsidRPr="00522123" w:rsidSect="00DA3647">
      <w:headerReference w:type="default" r:id="rId7"/>
      <w:footerReference w:type="default" r:id="rId8"/>
      <w:headerReference w:type="first" r:id="rId9"/>
      <w:footerReference w:type="first" r:id="rId10"/>
      <w:pgSz w:w="15840" w:h="12240" w:orient="landscape"/>
      <w:pgMar w:top="1440" w:right="1843" w:bottom="1440" w:left="1440" w:header="450" w:footer="28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7DBF" w14:textId="77777777" w:rsidR="006B4921" w:rsidRDefault="006B4921">
      <w:pPr>
        <w:spacing w:line="240" w:lineRule="auto"/>
      </w:pPr>
      <w:r>
        <w:separator/>
      </w:r>
    </w:p>
  </w:endnote>
  <w:endnote w:type="continuationSeparator" w:id="0">
    <w:p w14:paraId="54E3FE0D" w14:textId="77777777" w:rsidR="006B4921" w:rsidRDefault="006B4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5B57" w14:textId="77777777" w:rsidR="002B4F9F" w:rsidRDefault="002B4F9F">
    <w:pPr>
      <w:jc w:val="center"/>
      <w:rPr>
        <w:sz w:val="18"/>
        <w:szCs w:val="18"/>
      </w:rPr>
    </w:pPr>
  </w:p>
  <w:p w14:paraId="633AFA76" w14:textId="77777777" w:rsidR="002B4F9F" w:rsidRDefault="006B4921">
    <w:pPr>
      <w:jc w:val="center"/>
      <w:rPr>
        <w:sz w:val="18"/>
        <w:szCs w:val="18"/>
      </w:rPr>
    </w:pPr>
    <w:r>
      <w:pict w14:anchorId="06D8A66F">
        <v:rect id="_x0000_i1025" style="width:0;height:1.5pt" o:hralign="center" o:hrstd="t" o:hr="t" fillcolor="#a0a0a0" stroked="f"/>
      </w:pict>
    </w:r>
  </w:p>
  <w:p w14:paraId="68A7633F" w14:textId="26730A8A" w:rsidR="002B4F9F" w:rsidRPr="009E3064" w:rsidRDefault="008F3D50">
    <w:pPr>
      <w:jc w:val="center"/>
      <w:rPr>
        <w:sz w:val="18"/>
        <w:szCs w:val="18"/>
        <w:lang w:val="en-GB"/>
      </w:rPr>
    </w:pPr>
    <w:r w:rsidRPr="009E3064">
      <w:rPr>
        <w:sz w:val="18"/>
        <w:szCs w:val="18"/>
        <w:lang w:val="en-GB"/>
      </w:rPr>
      <w:t xml:space="preserve">Global Challenges and Sustainable Futures | </w:t>
    </w:r>
    <w:r w:rsidR="00522123">
      <w:rPr>
        <w:sz w:val="18"/>
        <w:szCs w:val="18"/>
        <w:lang w:val="en-GB"/>
      </w:rPr>
      <w:t>Autumn 2022</w:t>
    </w:r>
    <w:r w:rsidRPr="009E3064">
      <w:rPr>
        <w:sz w:val="18"/>
        <w:szCs w:val="18"/>
        <w:lang w:val="en-GB"/>
      </w:rPr>
      <w:t xml:space="preserve"> | CEMUS</w:t>
    </w:r>
  </w:p>
  <w:p w14:paraId="789754AE" w14:textId="77777777" w:rsidR="002B4F9F" w:rsidRPr="009E3064" w:rsidRDefault="008F3D50">
    <w:pPr>
      <w:jc w:val="center"/>
      <w:rPr>
        <w:sz w:val="18"/>
        <w:szCs w:val="18"/>
        <w:lang w:val="sv-SE"/>
      </w:rPr>
    </w:pPr>
    <w:r w:rsidRPr="009E3064">
      <w:rPr>
        <w:sz w:val="18"/>
        <w:szCs w:val="18"/>
        <w:lang w:val="sv-SE"/>
      </w:rPr>
      <w:t xml:space="preserve">Villavägen 16, 752 36 Uppsala | www.cemus.uu.se </w:t>
    </w:r>
  </w:p>
  <w:p w14:paraId="60988D85" w14:textId="77777777" w:rsidR="002B4F9F" w:rsidRPr="009E3064" w:rsidRDefault="002B4F9F">
    <w:pP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5BD" w14:textId="77777777" w:rsidR="002B4F9F" w:rsidRDefault="002B4F9F">
    <w:pPr>
      <w:jc w:val="center"/>
      <w:rPr>
        <w:sz w:val="18"/>
        <w:szCs w:val="18"/>
      </w:rPr>
    </w:pPr>
  </w:p>
  <w:p w14:paraId="5FC468EF" w14:textId="77777777" w:rsidR="002B4F9F" w:rsidRDefault="006B4921">
    <w:pPr>
      <w:jc w:val="center"/>
      <w:rPr>
        <w:sz w:val="18"/>
        <w:szCs w:val="18"/>
      </w:rPr>
    </w:pPr>
    <w:r>
      <w:pict w14:anchorId="00B02958">
        <v:rect id="_x0000_i1026" style="width:0;height:1.5pt" o:hralign="center" o:hrstd="t" o:hr="t" fillcolor="#a0a0a0" stroked="f"/>
      </w:pict>
    </w:r>
  </w:p>
  <w:p w14:paraId="0CFA7849" w14:textId="77777777" w:rsidR="002B4F9F" w:rsidRPr="009E3064" w:rsidRDefault="008F3D50">
    <w:pPr>
      <w:jc w:val="center"/>
      <w:rPr>
        <w:sz w:val="18"/>
        <w:szCs w:val="18"/>
        <w:lang w:val="en-GB"/>
      </w:rPr>
    </w:pPr>
    <w:r w:rsidRPr="009E3064">
      <w:rPr>
        <w:sz w:val="18"/>
        <w:szCs w:val="18"/>
        <w:lang w:val="en-GB"/>
      </w:rPr>
      <w:t>Global Challenges and Sustainable Futures | Fall 2020 | CEMUS</w:t>
    </w:r>
  </w:p>
  <w:p w14:paraId="7FE54BBA" w14:textId="77777777" w:rsidR="002B4F9F" w:rsidRPr="009E3064" w:rsidRDefault="008F3D50">
    <w:pPr>
      <w:jc w:val="center"/>
      <w:rPr>
        <w:sz w:val="18"/>
        <w:szCs w:val="18"/>
        <w:lang w:val="sv-SE"/>
      </w:rPr>
    </w:pPr>
    <w:r w:rsidRPr="009E3064">
      <w:rPr>
        <w:sz w:val="18"/>
        <w:szCs w:val="18"/>
        <w:lang w:val="sv-SE"/>
      </w:rPr>
      <w:t xml:space="preserve">Villavägen 16, 752 36 Uppsala | www.cemus.uu.se </w:t>
    </w:r>
    <w:r>
      <w:rPr>
        <w:noProof/>
      </w:rPr>
      <w:drawing>
        <wp:inline distT="114300" distB="114300" distL="114300" distR="114300" wp14:anchorId="012EC41A" wp14:editId="7A25D696">
          <wp:extent cx="3476625" cy="58088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99AB" w14:textId="77777777" w:rsidR="006B4921" w:rsidRDefault="006B4921">
      <w:pPr>
        <w:spacing w:line="240" w:lineRule="auto"/>
      </w:pPr>
      <w:r>
        <w:separator/>
      </w:r>
    </w:p>
  </w:footnote>
  <w:footnote w:type="continuationSeparator" w:id="0">
    <w:p w14:paraId="7C7B14D0" w14:textId="77777777" w:rsidR="006B4921" w:rsidRDefault="006B49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1142" w14:textId="77777777" w:rsidR="002B4F9F" w:rsidRDefault="008F3D50">
    <w:pPr>
      <w:jc w:val="center"/>
    </w:pPr>
    <w:r>
      <w:rPr>
        <w:noProof/>
      </w:rPr>
      <w:drawing>
        <wp:inline distT="114300" distB="114300" distL="114300" distR="114300" wp14:anchorId="084D6A2A" wp14:editId="1CEE8E5F">
          <wp:extent cx="3476625" cy="58088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F768" w14:textId="77777777" w:rsidR="002B4F9F" w:rsidRDefault="008F3D50">
    <w:pPr>
      <w:jc w:val="center"/>
    </w:pPr>
    <w:r>
      <w:rPr>
        <w:noProof/>
      </w:rPr>
      <w:drawing>
        <wp:inline distT="114300" distB="114300" distL="114300" distR="114300" wp14:anchorId="4075B496" wp14:editId="7E9DA42C">
          <wp:extent cx="3476625" cy="5808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9F"/>
    <w:rsid w:val="00002CC5"/>
    <w:rsid w:val="000656B7"/>
    <w:rsid w:val="00126F0D"/>
    <w:rsid w:val="00146C0C"/>
    <w:rsid w:val="001A03D8"/>
    <w:rsid w:val="001A5E0F"/>
    <w:rsid w:val="001C72FA"/>
    <w:rsid w:val="001E5CC6"/>
    <w:rsid w:val="00212FB1"/>
    <w:rsid w:val="002410D9"/>
    <w:rsid w:val="0025563A"/>
    <w:rsid w:val="00287601"/>
    <w:rsid w:val="002B4F9F"/>
    <w:rsid w:val="003B7EE2"/>
    <w:rsid w:val="00511A25"/>
    <w:rsid w:val="00522123"/>
    <w:rsid w:val="00552546"/>
    <w:rsid w:val="005B58D6"/>
    <w:rsid w:val="00653521"/>
    <w:rsid w:val="00661C1A"/>
    <w:rsid w:val="006B4921"/>
    <w:rsid w:val="007514AE"/>
    <w:rsid w:val="00797847"/>
    <w:rsid w:val="007B2F39"/>
    <w:rsid w:val="00816232"/>
    <w:rsid w:val="00840506"/>
    <w:rsid w:val="00847A0C"/>
    <w:rsid w:val="008A444F"/>
    <w:rsid w:val="008F30C0"/>
    <w:rsid w:val="008F3D50"/>
    <w:rsid w:val="008F734C"/>
    <w:rsid w:val="009C03CE"/>
    <w:rsid w:val="009E3064"/>
    <w:rsid w:val="00A45AFB"/>
    <w:rsid w:val="00A64096"/>
    <w:rsid w:val="00A65048"/>
    <w:rsid w:val="00B70280"/>
    <w:rsid w:val="00B77DA0"/>
    <w:rsid w:val="00C9018E"/>
    <w:rsid w:val="00C95870"/>
    <w:rsid w:val="00CF794D"/>
    <w:rsid w:val="00D0122E"/>
    <w:rsid w:val="00D0752B"/>
    <w:rsid w:val="00D34DA3"/>
    <w:rsid w:val="00D82E4A"/>
    <w:rsid w:val="00D8682F"/>
    <w:rsid w:val="00DA3647"/>
    <w:rsid w:val="00DE513F"/>
    <w:rsid w:val="00E17FE1"/>
    <w:rsid w:val="00EF57A2"/>
    <w:rsid w:val="00F011BE"/>
    <w:rsid w:val="00F124FE"/>
    <w:rsid w:val="00F73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52F40"/>
  <w15:docId w15:val="{CEF1CF75-4C0E-4E10-BF34-5D71F81A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otkey-layer">
    <w:name w:val="hotkey-layer"/>
    <w:basedOn w:val="DefaultParagraphFont"/>
    <w:rsid w:val="00552546"/>
  </w:style>
  <w:style w:type="character" w:customStyle="1" w:styleId="textlayer--absolute">
    <w:name w:val="textlayer--absolute"/>
    <w:basedOn w:val="DefaultParagraphFont"/>
    <w:rsid w:val="00C95870"/>
  </w:style>
  <w:style w:type="character" w:styleId="Hyperlink">
    <w:name w:val="Hyperlink"/>
    <w:basedOn w:val="DefaultParagraphFont"/>
    <w:uiPriority w:val="99"/>
    <w:unhideWhenUsed/>
    <w:rsid w:val="00C95870"/>
    <w:rPr>
      <w:color w:val="0000FF" w:themeColor="hyperlink"/>
      <w:u w:val="single"/>
    </w:rPr>
  </w:style>
  <w:style w:type="character" w:styleId="UnresolvedMention">
    <w:name w:val="Unresolved Mention"/>
    <w:basedOn w:val="DefaultParagraphFont"/>
    <w:uiPriority w:val="99"/>
    <w:semiHidden/>
    <w:unhideWhenUsed/>
    <w:rsid w:val="00C95870"/>
    <w:rPr>
      <w:color w:val="605E5C"/>
      <w:shd w:val="clear" w:color="auto" w:fill="E1DFDD"/>
    </w:rPr>
  </w:style>
  <w:style w:type="paragraph" w:styleId="Header">
    <w:name w:val="header"/>
    <w:basedOn w:val="Normal"/>
    <w:link w:val="HeaderChar"/>
    <w:uiPriority w:val="99"/>
    <w:unhideWhenUsed/>
    <w:rsid w:val="00653521"/>
    <w:pPr>
      <w:tabs>
        <w:tab w:val="center" w:pos="4513"/>
        <w:tab w:val="right" w:pos="9026"/>
      </w:tabs>
      <w:spacing w:line="240" w:lineRule="auto"/>
    </w:pPr>
  </w:style>
  <w:style w:type="character" w:customStyle="1" w:styleId="HeaderChar">
    <w:name w:val="Header Char"/>
    <w:basedOn w:val="DefaultParagraphFont"/>
    <w:link w:val="Header"/>
    <w:uiPriority w:val="99"/>
    <w:rsid w:val="00653521"/>
  </w:style>
  <w:style w:type="paragraph" w:styleId="Footer">
    <w:name w:val="footer"/>
    <w:basedOn w:val="Normal"/>
    <w:link w:val="FooterChar"/>
    <w:uiPriority w:val="99"/>
    <w:unhideWhenUsed/>
    <w:rsid w:val="00653521"/>
    <w:pPr>
      <w:tabs>
        <w:tab w:val="center" w:pos="4513"/>
        <w:tab w:val="right" w:pos="9026"/>
      </w:tabs>
      <w:spacing w:line="240" w:lineRule="auto"/>
    </w:pPr>
  </w:style>
  <w:style w:type="character" w:customStyle="1" w:styleId="FooterChar">
    <w:name w:val="Footer Char"/>
    <w:basedOn w:val="DefaultParagraphFont"/>
    <w:link w:val="Footer"/>
    <w:uiPriority w:val="99"/>
    <w:rsid w:val="00653521"/>
  </w:style>
  <w:style w:type="character" w:styleId="CommentReference">
    <w:name w:val="annotation reference"/>
    <w:basedOn w:val="DefaultParagraphFont"/>
    <w:uiPriority w:val="99"/>
    <w:semiHidden/>
    <w:unhideWhenUsed/>
    <w:rsid w:val="007514AE"/>
    <w:rPr>
      <w:sz w:val="16"/>
      <w:szCs w:val="16"/>
    </w:rPr>
  </w:style>
  <w:style w:type="paragraph" w:styleId="CommentText">
    <w:name w:val="annotation text"/>
    <w:basedOn w:val="Normal"/>
    <w:link w:val="CommentTextChar"/>
    <w:uiPriority w:val="99"/>
    <w:semiHidden/>
    <w:unhideWhenUsed/>
    <w:rsid w:val="007514AE"/>
    <w:pPr>
      <w:spacing w:line="240" w:lineRule="auto"/>
    </w:pPr>
    <w:rPr>
      <w:sz w:val="20"/>
      <w:szCs w:val="20"/>
    </w:rPr>
  </w:style>
  <w:style w:type="character" w:customStyle="1" w:styleId="CommentTextChar">
    <w:name w:val="Comment Text Char"/>
    <w:basedOn w:val="DefaultParagraphFont"/>
    <w:link w:val="CommentText"/>
    <w:uiPriority w:val="99"/>
    <w:semiHidden/>
    <w:rsid w:val="007514AE"/>
    <w:rPr>
      <w:sz w:val="20"/>
      <w:szCs w:val="20"/>
    </w:rPr>
  </w:style>
  <w:style w:type="paragraph" w:styleId="CommentSubject">
    <w:name w:val="annotation subject"/>
    <w:basedOn w:val="CommentText"/>
    <w:next w:val="CommentText"/>
    <w:link w:val="CommentSubjectChar"/>
    <w:uiPriority w:val="99"/>
    <w:semiHidden/>
    <w:unhideWhenUsed/>
    <w:rsid w:val="007514AE"/>
    <w:rPr>
      <w:b/>
      <w:bCs/>
    </w:rPr>
  </w:style>
  <w:style w:type="character" w:customStyle="1" w:styleId="CommentSubjectChar">
    <w:name w:val="Comment Subject Char"/>
    <w:basedOn w:val="CommentTextChar"/>
    <w:link w:val="CommentSubject"/>
    <w:uiPriority w:val="99"/>
    <w:semiHidden/>
    <w:rsid w:val="00751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u.se/en/admissions/master/selma/kursplan/?kpid=46787&amp;kKod=1MV07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498</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Kerschl</dc:creator>
  <cp:lastModifiedBy>Enki skydda skogen</cp:lastModifiedBy>
  <cp:revision>16</cp:revision>
  <dcterms:created xsi:type="dcterms:W3CDTF">2022-04-25T10:38:00Z</dcterms:created>
  <dcterms:modified xsi:type="dcterms:W3CDTF">2022-06-14T17:51:00Z</dcterms:modified>
</cp:coreProperties>
</file>