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CA96" w14:textId="77777777" w:rsidR="00A43FE6" w:rsidRPr="00AA3A0B" w:rsidRDefault="00FF4BE8">
      <w:pPr>
        <w:pStyle w:val="Heading1"/>
        <w:spacing w:before="0" w:line="240" w:lineRule="auto"/>
        <w:jc w:val="center"/>
        <w:rPr>
          <w:rFonts w:ascii="Corbel" w:hAnsi="Corbel"/>
          <w:sz w:val="32"/>
          <w:szCs w:val="32"/>
        </w:rPr>
      </w:pPr>
      <w:bookmarkStart w:id="0" w:name="_gjdgxs" w:colFirst="0" w:colLast="0"/>
      <w:bookmarkEnd w:id="0"/>
      <w:r w:rsidRPr="00AA3A0B">
        <w:rPr>
          <w:rFonts w:ascii="Corbel" w:hAnsi="Corbel"/>
          <w:sz w:val="32"/>
          <w:szCs w:val="32"/>
        </w:rPr>
        <w:t>Global Challenges and Sustainable Futures</w:t>
      </w:r>
    </w:p>
    <w:p w14:paraId="78C6B1FB" w14:textId="3F75CE82" w:rsidR="00A43FE6" w:rsidRPr="00AA3A0B" w:rsidRDefault="00097A8E">
      <w:pPr>
        <w:spacing w:line="240" w:lineRule="auto"/>
        <w:jc w:val="center"/>
        <w:rPr>
          <w:rFonts w:ascii="Corbel" w:hAnsi="Corbel"/>
          <w:sz w:val="28"/>
          <w:szCs w:val="28"/>
        </w:rPr>
      </w:pPr>
      <w:bookmarkStart w:id="1" w:name="_ys25fl73j4ll" w:colFirst="0" w:colLast="0"/>
      <w:bookmarkEnd w:id="1"/>
      <w:r w:rsidRPr="00AA3A0B">
        <w:rPr>
          <w:rFonts w:ascii="Corbel" w:hAnsi="Corbel"/>
          <w:sz w:val="28"/>
          <w:szCs w:val="28"/>
        </w:rPr>
        <w:t>Autumn</w:t>
      </w:r>
      <w:r w:rsidR="00FF4BE8" w:rsidRPr="00AA3A0B">
        <w:rPr>
          <w:rFonts w:ascii="Corbel" w:hAnsi="Corbel"/>
          <w:sz w:val="28"/>
          <w:szCs w:val="28"/>
        </w:rPr>
        <w:t xml:space="preserve"> 202</w:t>
      </w:r>
      <w:r w:rsidRPr="00AA3A0B">
        <w:rPr>
          <w:rFonts w:ascii="Corbel" w:hAnsi="Corbel"/>
          <w:sz w:val="28"/>
          <w:szCs w:val="28"/>
        </w:rPr>
        <w:t>2</w:t>
      </w:r>
    </w:p>
    <w:p w14:paraId="79A6F40C" w14:textId="77777777" w:rsidR="00A43FE6" w:rsidRPr="00AA3A0B" w:rsidRDefault="00A43FE6">
      <w:pPr>
        <w:spacing w:line="240" w:lineRule="auto"/>
        <w:jc w:val="center"/>
        <w:rPr>
          <w:rFonts w:ascii="Corbel" w:hAnsi="Corbel"/>
          <w:sz w:val="28"/>
          <w:szCs w:val="28"/>
        </w:rPr>
      </w:pPr>
      <w:bookmarkStart w:id="2" w:name="_ju0kcfi1n6zm" w:colFirst="0" w:colLast="0"/>
      <w:bookmarkEnd w:id="2"/>
    </w:p>
    <w:p w14:paraId="251A6F2A" w14:textId="0FAD0588" w:rsidR="00A43FE6" w:rsidRPr="00AA3A0B" w:rsidRDefault="006762F2" w:rsidP="00097A8E">
      <w:pPr>
        <w:pStyle w:val="Heading1"/>
        <w:spacing w:before="0" w:line="240" w:lineRule="auto"/>
        <w:jc w:val="center"/>
        <w:rPr>
          <w:rFonts w:ascii="Corbel" w:hAnsi="Corbel"/>
          <w:sz w:val="32"/>
          <w:szCs w:val="32"/>
        </w:rPr>
      </w:pPr>
      <w:bookmarkStart w:id="3" w:name="_le8nzjrj3i3y" w:colFirst="0" w:colLast="0"/>
      <w:bookmarkStart w:id="4" w:name="_vbjnuxc3uu1m" w:colFirst="0" w:colLast="0"/>
      <w:bookmarkStart w:id="5" w:name="_g8unfkamzpn9" w:colFirst="0" w:colLast="0"/>
      <w:bookmarkEnd w:id="3"/>
      <w:bookmarkEnd w:id="4"/>
      <w:bookmarkEnd w:id="5"/>
      <w:r>
        <w:rPr>
          <w:rFonts w:ascii="Corbel" w:hAnsi="Corbel"/>
          <w:sz w:val="32"/>
          <w:szCs w:val="32"/>
        </w:rPr>
        <w:t>Literature compendium</w:t>
      </w:r>
    </w:p>
    <w:p w14:paraId="02276D89" w14:textId="4A874A97" w:rsidR="00A43FE6" w:rsidRPr="006762F2" w:rsidRDefault="006762F2">
      <w:pPr>
        <w:spacing w:line="240" w:lineRule="auto"/>
        <w:rPr>
          <w:rFonts w:ascii="Corbel" w:hAnsi="Corbel"/>
          <w:b/>
          <w:bCs/>
          <w:sz w:val="28"/>
          <w:szCs w:val="28"/>
        </w:rPr>
      </w:pPr>
      <w:bookmarkStart w:id="6" w:name="_98yqtokcjkcs" w:colFirst="0" w:colLast="0"/>
      <w:bookmarkEnd w:id="6"/>
      <w:r w:rsidRPr="006762F2">
        <w:rPr>
          <w:rFonts w:ascii="Corbel" w:hAnsi="Corbel"/>
          <w:b/>
          <w:bCs/>
          <w:sz w:val="28"/>
          <w:szCs w:val="28"/>
        </w:rPr>
        <w:t>Course literature books</w:t>
      </w:r>
    </w:p>
    <w:p w14:paraId="434558A6" w14:textId="1CCE8CAC" w:rsidR="006762F2" w:rsidRDefault="006762F2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There are </w:t>
      </w:r>
      <w:r>
        <w:rPr>
          <w:rFonts w:ascii="Corbel" w:hAnsi="Corbel"/>
          <w:b/>
          <w:bCs/>
          <w:sz w:val="24"/>
          <w:szCs w:val="24"/>
        </w:rPr>
        <w:t xml:space="preserve">two </w:t>
      </w:r>
      <w:r>
        <w:rPr>
          <w:rFonts w:ascii="Corbel" w:hAnsi="Corbel"/>
          <w:sz w:val="24"/>
          <w:szCs w:val="24"/>
        </w:rPr>
        <w:t xml:space="preserve">books which you are expected to read </w:t>
      </w:r>
      <w:r w:rsidRPr="003B7AFF">
        <w:rPr>
          <w:rFonts w:ascii="Corbel" w:hAnsi="Corbel"/>
          <w:b/>
          <w:bCs/>
          <w:sz w:val="24"/>
          <w:szCs w:val="24"/>
        </w:rPr>
        <w:t>in full</w:t>
      </w:r>
      <w:r>
        <w:rPr>
          <w:rFonts w:ascii="Corbel" w:hAnsi="Corbel"/>
          <w:sz w:val="24"/>
          <w:szCs w:val="24"/>
        </w:rPr>
        <w:t xml:space="preserve"> by the completion of the course. We have sometimes recommended chapters to read for specific sessions, but otherwise you are free to read them at your own pace.</w:t>
      </w:r>
    </w:p>
    <w:p w14:paraId="4A0DD9F9" w14:textId="33D85CBB" w:rsidR="006762F2" w:rsidRDefault="006762F2">
      <w:pPr>
        <w:spacing w:line="240" w:lineRule="auto"/>
        <w:rPr>
          <w:rFonts w:ascii="Corbel" w:hAnsi="Corbel"/>
          <w:sz w:val="24"/>
          <w:szCs w:val="24"/>
        </w:rPr>
      </w:pPr>
    </w:p>
    <w:p w14:paraId="2F4BB994" w14:textId="77777777" w:rsidR="00273419" w:rsidRPr="00273419" w:rsidRDefault="00273419" w:rsidP="00273419">
      <w:pPr>
        <w:pStyle w:val="ListParagraph"/>
        <w:numPr>
          <w:ilvl w:val="0"/>
          <w:numId w:val="2"/>
        </w:numPr>
        <w:spacing w:line="240" w:lineRule="auto"/>
        <w:rPr>
          <w:rFonts w:ascii="Corbel" w:eastAsia="Times New Roman" w:hAnsi="Corbel" w:cs="Times New Roman"/>
          <w:sz w:val="24"/>
          <w:szCs w:val="24"/>
        </w:rPr>
      </w:pPr>
      <w:r w:rsidRPr="00273419">
        <w:rPr>
          <w:rFonts w:ascii="Corbel" w:eastAsia="Times New Roman" w:hAnsi="Corbel" w:cs="Times New Roman"/>
          <w:sz w:val="24"/>
          <w:szCs w:val="24"/>
        </w:rPr>
        <w:t xml:space="preserve">Hite, K.A. and Seitz, J.L. (2020) </w:t>
      </w:r>
      <w:r w:rsidRPr="004D4F11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>Global issues: an introduction</w:t>
      </w:r>
      <w:r w:rsidRPr="00273419">
        <w:rPr>
          <w:rFonts w:ascii="Corbel" w:eastAsia="Times New Roman" w:hAnsi="Corbel" w:cs="Times New Roman"/>
          <w:sz w:val="24"/>
          <w:szCs w:val="24"/>
        </w:rPr>
        <w:t>. Sixth edition. Hoboken, NJ: Wiley-Blackwell.</w:t>
      </w:r>
    </w:p>
    <w:p w14:paraId="0E6A470E" w14:textId="1CD20A56" w:rsidR="006762F2" w:rsidRPr="004D4F11" w:rsidRDefault="003B7AFF" w:rsidP="00273419">
      <w:pPr>
        <w:pStyle w:val="ListParagraph"/>
        <w:spacing w:line="240" w:lineRule="auto"/>
        <w:rPr>
          <w:rFonts w:ascii="Corbel" w:hAnsi="Corbel"/>
          <w:color w:val="E36C0A" w:themeColor="accent6" w:themeShade="BF"/>
          <w:sz w:val="24"/>
          <w:szCs w:val="24"/>
        </w:rPr>
      </w:pPr>
      <w:hyperlink r:id="rId7" w:history="1">
        <w:r w:rsidR="00273419" w:rsidRPr="00273419">
          <w:rPr>
            <w:rStyle w:val="Hyperlink"/>
            <w:rFonts w:ascii="Corbel" w:hAnsi="Corbel"/>
            <w:sz w:val="24"/>
            <w:szCs w:val="24"/>
          </w:rPr>
          <w:t xml:space="preserve">Available in </w:t>
        </w:r>
        <w:proofErr w:type="spellStart"/>
        <w:r w:rsidR="00273419" w:rsidRPr="00273419">
          <w:rPr>
            <w:rStyle w:val="Hyperlink"/>
            <w:rFonts w:ascii="Corbel" w:hAnsi="Corbel"/>
            <w:sz w:val="24"/>
            <w:szCs w:val="24"/>
          </w:rPr>
          <w:t>geocentrum</w:t>
        </w:r>
        <w:proofErr w:type="spellEnd"/>
        <w:r w:rsidR="00273419" w:rsidRPr="00273419">
          <w:rPr>
            <w:rStyle w:val="Hyperlink"/>
            <w:rFonts w:ascii="Corbel" w:hAnsi="Corbel"/>
            <w:sz w:val="24"/>
            <w:szCs w:val="24"/>
          </w:rPr>
          <w:t xml:space="preserve"> library</w:t>
        </w:r>
      </w:hyperlink>
      <w:r w:rsidR="00273419" w:rsidRPr="00273419">
        <w:rPr>
          <w:rFonts w:ascii="Corbel" w:hAnsi="Corbel"/>
          <w:sz w:val="24"/>
          <w:szCs w:val="24"/>
        </w:rPr>
        <w:t xml:space="preserve">, in the CEMUS library, and as an </w:t>
      </w:r>
      <w:hyperlink r:id="rId8" w:history="1">
        <w:r w:rsidR="00273419" w:rsidRPr="00273419">
          <w:rPr>
            <w:rStyle w:val="Hyperlink"/>
            <w:rFonts w:ascii="Corbel" w:hAnsi="Corbel"/>
            <w:sz w:val="24"/>
            <w:szCs w:val="24"/>
          </w:rPr>
          <w:t>e-book</w:t>
        </w:r>
      </w:hyperlink>
      <w:r w:rsidR="00273419" w:rsidRPr="00273419">
        <w:rPr>
          <w:rFonts w:ascii="Corbel" w:hAnsi="Corbel"/>
          <w:sz w:val="24"/>
          <w:szCs w:val="24"/>
        </w:rPr>
        <w:t>.</w:t>
      </w:r>
      <w:r w:rsidR="00273419">
        <w:rPr>
          <w:rFonts w:ascii="Corbel" w:hAnsi="Corbel"/>
          <w:sz w:val="24"/>
          <w:szCs w:val="24"/>
        </w:rPr>
        <w:br/>
      </w:r>
      <w:r w:rsidR="00273419" w:rsidRPr="004D4F11">
        <w:rPr>
          <w:rFonts w:ascii="Corbel" w:hAnsi="Corbel"/>
          <w:color w:val="E36C0A" w:themeColor="accent6" w:themeShade="BF"/>
          <w:sz w:val="24"/>
          <w:szCs w:val="24"/>
        </w:rPr>
        <w:t xml:space="preserve">If you buy your own copy, please ensure you have the </w:t>
      </w:r>
      <w:r w:rsidR="00273419" w:rsidRPr="004D4F11">
        <w:rPr>
          <w:rFonts w:ascii="Corbel" w:hAnsi="Corbel"/>
          <w:color w:val="E36C0A" w:themeColor="accent6" w:themeShade="BF"/>
          <w:sz w:val="24"/>
          <w:szCs w:val="24"/>
          <w:u w:val="single"/>
        </w:rPr>
        <w:t>sixth edition</w:t>
      </w:r>
      <w:r w:rsidR="00273419" w:rsidRPr="004D4F11">
        <w:rPr>
          <w:rFonts w:ascii="Corbel" w:hAnsi="Corbel"/>
          <w:color w:val="E36C0A" w:themeColor="accent6" w:themeShade="BF"/>
          <w:sz w:val="24"/>
          <w:szCs w:val="24"/>
        </w:rPr>
        <w:t xml:space="preserve"> published in 2020.</w:t>
      </w:r>
    </w:p>
    <w:p w14:paraId="78822E9F" w14:textId="59CBA8A5" w:rsidR="004D4F11" w:rsidRDefault="004D4F11" w:rsidP="004D4F11">
      <w:pPr>
        <w:pStyle w:val="ListParagraph"/>
        <w:numPr>
          <w:ilvl w:val="0"/>
          <w:numId w:val="2"/>
        </w:numPr>
        <w:spacing w:line="240" w:lineRule="auto"/>
        <w:rPr>
          <w:rFonts w:ascii="Corbel" w:eastAsia="Times New Roman" w:hAnsi="Corbel" w:cs="Times New Roman"/>
          <w:sz w:val="24"/>
          <w:szCs w:val="24"/>
        </w:rPr>
      </w:pPr>
      <w:r w:rsidRPr="004D4F11">
        <w:rPr>
          <w:rFonts w:ascii="Corbel" w:eastAsia="Times New Roman" w:hAnsi="Corbel" w:cs="Times New Roman"/>
          <w:sz w:val="24"/>
          <w:szCs w:val="24"/>
        </w:rPr>
        <w:t xml:space="preserve">Wheatley, M.J. and Frieze, D. (2011) </w:t>
      </w:r>
      <w:r w:rsidRPr="004D4F11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>Walk out, walk on: a learning journey into communities daring to live the future now</w:t>
      </w:r>
      <w:r w:rsidRPr="004D4F11">
        <w:rPr>
          <w:rFonts w:ascii="Corbel" w:eastAsia="Times New Roman" w:hAnsi="Corbel" w:cs="Times New Roman"/>
          <w:sz w:val="24"/>
          <w:szCs w:val="24"/>
        </w:rPr>
        <w:t>. 1st ed. San Francisco: Berrett-Koehler.</w:t>
      </w:r>
    </w:p>
    <w:p w14:paraId="559196F3" w14:textId="6053CA35" w:rsidR="00273419" w:rsidRPr="00FD50D2" w:rsidRDefault="004D4F11" w:rsidP="00FD50D2">
      <w:pPr>
        <w:spacing w:line="240" w:lineRule="auto"/>
        <w:ind w:left="720"/>
        <w:rPr>
          <w:rFonts w:ascii="Corbel" w:eastAsia="Times New Roman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 xml:space="preserve">Copies available in CEMUS library, and as e-book with </w:t>
      </w:r>
      <w:hyperlink r:id="rId9" w:history="1">
        <w:r w:rsidRPr="004D4F11">
          <w:rPr>
            <w:rStyle w:val="Hyperlink"/>
            <w:rFonts w:ascii="Corbel" w:eastAsia="Times New Roman" w:hAnsi="Corbel" w:cs="Times New Roman"/>
            <w:sz w:val="24"/>
            <w:szCs w:val="24"/>
          </w:rPr>
          <w:t>ProQuest</w:t>
        </w:r>
      </w:hyperlink>
      <w:r>
        <w:rPr>
          <w:rFonts w:ascii="Corbel" w:eastAsia="Times New Roman" w:hAnsi="Corbel" w:cs="Times New Roman"/>
          <w:sz w:val="24"/>
          <w:szCs w:val="24"/>
        </w:rPr>
        <w:t xml:space="preserve"> and </w:t>
      </w:r>
      <w:hyperlink r:id="rId10" w:history="1">
        <w:r w:rsidRPr="00FD50D2">
          <w:rPr>
            <w:rStyle w:val="Hyperlink"/>
            <w:rFonts w:ascii="Corbel" w:eastAsia="Times New Roman" w:hAnsi="Corbel" w:cs="Times New Roman"/>
            <w:sz w:val="24"/>
            <w:szCs w:val="24"/>
          </w:rPr>
          <w:t>O</w:t>
        </w:r>
        <w:r w:rsidR="00FD50D2" w:rsidRPr="00FD50D2">
          <w:rPr>
            <w:rStyle w:val="Hyperlink"/>
            <w:rFonts w:ascii="Corbel" w:eastAsia="Times New Roman" w:hAnsi="Corbel" w:cs="Times New Roman"/>
            <w:sz w:val="24"/>
            <w:szCs w:val="24"/>
          </w:rPr>
          <w:t>’</w:t>
        </w:r>
        <w:r w:rsidRPr="00FD50D2">
          <w:rPr>
            <w:rStyle w:val="Hyperlink"/>
            <w:rFonts w:ascii="Corbel" w:eastAsia="Times New Roman" w:hAnsi="Corbel" w:cs="Times New Roman"/>
            <w:sz w:val="24"/>
            <w:szCs w:val="24"/>
          </w:rPr>
          <w:t>Reilly</w:t>
        </w:r>
      </w:hyperlink>
    </w:p>
    <w:p w14:paraId="32B06325" w14:textId="77777777" w:rsidR="006762F2" w:rsidRPr="00273419" w:rsidRDefault="006762F2">
      <w:pPr>
        <w:spacing w:line="240" w:lineRule="auto"/>
        <w:rPr>
          <w:rFonts w:ascii="Corbel" w:hAnsi="Corbel"/>
          <w:sz w:val="24"/>
          <w:szCs w:val="24"/>
        </w:rPr>
      </w:pPr>
    </w:p>
    <w:p w14:paraId="3CAD6889" w14:textId="55B9230B" w:rsidR="006762F2" w:rsidRDefault="00FD50D2">
      <w:pPr>
        <w:spacing w:line="240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Compendium</w:t>
      </w:r>
    </w:p>
    <w:p w14:paraId="3A822FB8" w14:textId="7FD0CE04" w:rsidR="00FD50D2" w:rsidRDefault="003B7AFF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At the beginning of the </w:t>
      </w:r>
      <w:proofErr w:type="gramStart"/>
      <w:r>
        <w:rPr>
          <w:rFonts w:ascii="Corbel" w:hAnsi="Corbel"/>
          <w:sz w:val="24"/>
          <w:szCs w:val="24"/>
        </w:rPr>
        <w:t>course</w:t>
      </w:r>
      <w:proofErr w:type="gramEnd"/>
      <w:r>
        <w:rPr>
          <w:rFonts w:ascii="Corbel" w:hAnsi="Corbel"/>
          <w:sz w:val="24"/>
          <w:szCs w:val="24"/>
        </w:rPr>
        <w:t xml:space="preserve"> you will be provided with a full literature compendium with additional material. </w:t>
      </w:r>
      <w:r w:rsidR="00FD50D2">
        <w:rPr>
          <w:rFonts w:ascii="Corbel" w:hAnsi="Corbel"/>
          <w:sz w:val="24"/>
          <w:szCs w:val="24"/>
        </w:rPr>
        <w:t>You are expected to read/watch/listen to all of the literature and resources listed prior to the session, unless it is indicated that it is an optional reading for further interest.</w:t>
      </w:r>
    </w:p>
    <w:p w14:paraId="443A1883" w14:textId="274C9551" w:rsidR="00FD50D2" w:rsidRPr="00FD50D2" w:rsidRDefault="00FD50D2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Some literature may change, so please check </w:t>
      </w:r>
      <w:proofErr w:type="spellStart"/>
      <w:r>
        <w:rPr>
          <w:rFonts w:ascii="Corbel" w:hAnsi="Corbel"/>
          <w:sz w:val="24"/>
          <w:szCs w:val="24"/>
        </w:rPr>
        <w:t>Studium</w:t>
      </w:r>
      <w:proofErr w:type="spellEnd"/>
      <w:r>
        <w:rPr>
          <w:rFonts w:ascii="Corbel" w:hAnsi="Corbel"/>
          <w:sz w:val="24"/>
          <w:szCs w:val="24"/>
        </w:rPr>
        <w:t xml:space="preserve"> for updates.</w:t>
      </w:r>
    </w:p>
    <w:p w14:paraId="5D87B155" w14:textId="77777777" w:rsidR="00273419" w:rsidRPr="006762F2" w:rsidRDefault="00273419">
      <w:pPr>
        <w:spacing w:line="240" w:lineRule="auto"/>
        <w:rPr>
          <w:rFonts w:ascii="Corbel" w:hAnsi="Corbel"/>
          <w:b/>
          <w:bCs/>
          <w:sz w:val="24"/>
          <w:szCs w:val="24"/>
        </w:rPr>
      </w:pPr>
    </w:p>
    <w:p w14:paraId="2394EF67" w14:textId="77777777" w:rsidR="00A43FE6" w:rsidRPr="00AA3A0B" w:rsidRDefault="00A43FE6">
      <w:pPr>
        <w:spacing w:line="240" w:lineRule="auto"/>
        <w:jc w:val="both"/>
        <w:rPr>
          <w:rFonts w:ascii="Corbel" w:hAnsi="Corbel"/>
          <w:sz w:val="24"/>
          <w:szCs w:val="24"/>
        </w:rPr>
      </w:pPr>
      <w:bookmarkStart w:id="7" w:name="_8b5j814oft1o" w:colFirst="0" w:colLast="0"/>
      <w:bookmarkEnd w:id="7"/>
    </w:p>
    <w:sectPr w:rsidR="00A43FE6" w:rsidRPr="00AA3A0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43" w:right="1440" w:bottom="1440" w:left="1440" w:header="450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9EEF" w14:textId="77777777" w:rsidR="003707A0" w:rsidRDefault="003707A0">
      <w:pPr>
        <w:spacing w:line="240" w:lineRule="auto"/>
      </w:pPr>
      <w:r>
        <w:separator/>
      </w:r>
    </w:p>
  </w:endnote>
  <w:endnote w:type="continuationSeparator" w:id="0">
    <w:p w14:paraId="58FE94A6" w14:textId="77777777" w:rsidR="003707A0" w:rsidRDefault="00370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B072" w14:textId="77777777" w:rsidR="00A43FE6" w:rsidRDefault="00A43FE6">
    <w:pPr>
      <w:jc w:val="center"/>
      <w:rPr>
        <w:sz w:val="18"/>
        <w:szCs w:val="18"/>
      </w:rPr>
    </w:pPr>
  </w:p>
  <w:p w14:paraId="3E42EDA4" w14:textId="77777777" w:rsidR="00A43FE6" w:rsidRDefault="003B7AFF">
    <w:pPr>
      <w:jc w:val="center"/>
      <w:rPr>
        <w:sz w:val="18"/>
        <w:szCs w:val="18"/>
      </w:rPr>
    </w:pPr>
    <w:r>
      <w:pict w14:anchorId="0FFADC9F">
        <v:rect id="_x0000_i1025" style="width:0;height:1.5pt" o:hralign="center" o:hrstd="t" o:hr="t" fillcolor="#a0a0a0" stroked="f"/>
      </w:pict>
    </w:r>
  </w:p>
  <w:p w14:paraId="28A37988" w14:textId="55C18738" w:rsidR="00A43FE6" w:rsidRDefault="00FF4BE8">
    <w:pPr>
      <w:jc w:val="center"/>
      <w:rPr>
        <w:sz w:val="18"/>
        <w:szCs w:val="18"/>
      </w:rPr>
    </w:pPr>
    <w:r>
      <w:rPr>
        <w:sz w:val="18"/>
        <w:szCs w:val="18"/>
      </w:rPr>
      <w:t xml:space="preserve">Global Challenges and Sustainable Futures | </w:t>
    </w:r>
    <w:r w:rsidR="00097A8E">
      <w:rPr>
        <w:sz w:val="18"/>
        <w:szCs w:val="18"/>
      </w:rPr>
      <w:t>Autumn</w:t>
    </w:r>
    <w:r>
      <w:rPr>
        <w:sz w:val="18"/>
        <w:szCs w:val="18"/>
      </w:rPr>
      <w:t xml:space="preserve"> 202</w:t>
    </w:r>
    <w:r w:rsidR="00097A8E">
      <w:rPr>
        <w:sz w:val="18"/>
        <w:szCs w:val="18"/>
      </w:rPr>
      <w:t>2</w:t>
    </w:r>
    <w:r>
      <w:rPr>
        <w:sz w:val="18"/>
        <w:szCs w:val="18"/>
      </w:rPr>
      <w:t xml:space="preserve"> | CEMUS</w:t>
    </w:r>
  </w:p>
  <w:p w14:paraId="227A1ECA" w14:textId="77777777" w:rsidR="00A43FE6" w:rsidRPr="000301C4" w:rsidRDefault="00FF4BE8">
    <w:pPr>
      <w:jc w:val="center"/>
      <w:rPr>
        <w:sz w:val="18"/>
        <w:szCs w:val="18"/>
        <w:lang w:val="sv-SE"/>
      </w:rPr>
    </w:pPr>
    <w:r w:rsidRPr="000301C4">
      <w:rPr>
        <w:sz w:val="18"/>
        <w:szCs w:val="18"/>
        <w:lang w:val="sv-SE"/>
      </w:rPr>
      <w:t xml:space="preserve">Villavägen 16, 752 36 Uppsala | www.cemus.uu.se </w:t>
    </w:r>
  </w:p>
  <w:p w14:paraId="41FBF0B1" w14:textId="77777777" w:rsidR="00A43FE6" w:rsidRPr="000301C4" w:rsidRDefault="00A43FE6">
    <w:pPr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DDFF" w14:textId="77777777" w:rsidR="00A43FE6" w:rsidRDefault="00A43FE6">
    <w:pPr>
      <w:jc w:val="center"/>
      <w:rPr>
        <w:sz w:val="18"/>
        <w:szCs w:val="18"/>
      </w:rPr>
    </w:pPr>
  </w:p>
  <w:p w14:paraId="7E137472" w14:textId="77777777" w:rsidR="00A43FE6" w:rsidRDefault="003B7AFF">
    <w:pPr>
      <w:jc w:val="center"/>
      <w:rPr>
        <w:sz w:val="18"/>
        <w:szCs w:val="18"/>
      </w:rPr>
    </w:pPr>
    <w:r>
      <w:pict w14:anchorId="1B2D11E3">
        <v:rect id="_x0000_i1026" style="width:0;height:1.5pt" o:hralign="center" o:hrstd="t" o:hr="t" fillcolor="#a0a0a0" stroked="f"/>
      </w:pict>
    </w:r>
  </w:p>
  <w:p w14:paraId="4B67406F" w14:textId="77777777" w:rsidR="00A43FE6" w:rsidRDefault="00FF4BE8">
    <w:pPr>
      <w:jc w:val="center"/>
      <w:rPr>
        <w:sz w:val="18"/>
        <w:szCs w:val="18"/>
      </w:rPr>
    </w:pPr>
    <w:r>
      <w:rPr>
        <w:sz w:val="18"/>
        <w:szCs w:val="18"/>
      </w:rPr>
      <w:t>Global Challenges and Sustainable Futures | Fall 2020 | CEMUS</w:t>
    </w:r>
  </w:p>
  <w:p w14:paraId="531FC873" w14:textId="77777777" w:rsidR="00A43FE6" w:rsidRPr="000301C4" w:rsidRDefault="00FF4BE8">
    <w:pPr>
      <w:jc w:val="center"/>
      <w:rPr>
        <w:sz w:val="18"/>
        <w:szCs w:val="18"/>
        <w:lang w:val="sv-SE"/>
      </w:rPr>
    </w:pPr>
    <w:r w:rsidRPr="000301C4">
      <w:rPr>
        <w:sz w:val="18"/>
        <w:szCs w:val="18"/>
        <w:lang w:val="sv-SE"/>
      </w:rPr>
      <w:t xml:space="preserve">Villavägen 16, 752 36 Uppsala | www.cemus.uu.se </w:t>
    </w:r>
    <w:r>
      <w:rPr>
        <w:noProof/>
      </w:rPr>
      <w:drawing>
        <wp:inline distT="114300" distB="114300" distL="114300" distR="114300" wp14:anchorId="2B13FA86" wp14:editId="387E9DFA">
          <wp:extent cx="3476625" cy="580882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6625" cy="580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46E6" w14:textId="77777777" w:rsidR="003707A0" w:rsidRDefault="003707A0">
      <w:pPr>
        <w:spacing w:line="240" w:lineRule="auto"/>
      </w:pPr>
      <w:r>
        <w:separator/>
      </w:r>
    </w:p>
  </w:footnote>
  <w:footnote w:type="continuationSeparator" w:id="0">
    <w:p w14:paraId="69DF429D" w14:textId="77777777" w:rsidR="003707A0" w:rsidRDefault="00370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2746" w14:textId="77777777" w:rsidR="00A43FE6" w:rsidRDefault="00FF4BE8">
    <w:pPr>
      <w:jc w:val="center"/>
    </w:pPr>
    <w:r>
      <w:rPr>
        <w:noProof/>
      </w:rPr>
      <w:drawing>
        <wp:inline distT="114300" distB="114300" distL="114300" distR="114300" wp14:anchorId="6C4E19AC" wp14:editId="0B3BCB81">
          <wp:extent cx="3476625" cy="580882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6625" cy="580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6596" w14:textId="77777777" w:rsidR="00A43FE6" w:rsidRDefault="00FF4BE8">
    <w:pPr>
      <w:jc w:val="center"/>
    </w:pPr>
    <w:r>
      <w:rPr>
        <w:noProof/>
      </w:rPr>
      <w:drawing>
        <wp:inline distT="114300" distB="114300" distL="114300" distR="114300" wp14:anchorId="25EE818D" wp14:editId="49ECC421">
          <wp:extent cx="3476625" cy="58088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6625" cy="580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01FB"/>
    <w:multiLevelType w:val="hybridMultilevel"/>
    <w:tmpl w:val="E1BA1C6A"/>
    <w:lvl w:ilvl="0" w:tplc="D1F08D78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6B4A"/>
    <w:multiLevelType w:val="hybridMultilevel"/>
    <w:tmpl w:val="8F7C1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24532">
    <w:abstractNumId w:val="0"/>
  </w:num>
  <w:num w:numId="2" w16cid:durableId="26955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E6"/>
    <w:rsid w:val="000301C4"/>
    <w:rsid w:val="00077A41"/>
    <w:rsid w:val="0009766C"/>
    <w:rsid w:val="00097A8E"/>
    <w:rsid w:val="00117C1B"/>
    <w:rsid w:val="0012559B"/>
    <w:rsid w:val="001B671C"/>
    <w:rsid w:val="002222B6"/>
    <w:rsid w:val="00265712"/>
    <w:rsid w:val="00273419"/>
    <w:rsid w:val="002D555E"/>
    <w:rsid w:val="002E09B9"/>
    <w:rsid w:val="00370768"/>
    <w:rsid w:val="003707A0"/>
    <w:rsid w:val="003B7AFF"/>
    <w:rsid w:val="00406F32"/>
    <w:rsid w:val="00436E00"/>
    <w:rsid w:val="00465CD5"/>
    <w:rsid w:val="00472A73"/>
    <w:rsid w:val="004815E3"/>
    <w:rsid w:val="004C2E9E"/>
    <w:rsid w:val="004D03C2"/>
    <w:rsid w:val="004D2925"/>
    <w:rsid w:val="004D4F11"/>
    <w:rsid w:val="00554A07"/>
    <w:rsid w:val="0056555E"/>
    <w:rsid w:val="006666C4"/>
    <w:rsid w:val="006762F2"/>
    <w:rsid w:val="006C712E"/>
    <w:rsid w:val="006E260B"/>
    <w:rsid w:val="0070698C"/>
    <w:rsid w:val="00713718"/>
    <w:rsid w:val="0073580C"/>
    <w:rsid w:val="00746355"/>
    <w:rsid w:val="0078269F"/>
    <w:rsid w:val="0078494A"/>
    <w:rsid w:val="00793563"/>
    <w:rsid w:val="00794509"/>
    <w:rsid w:val="007B30E8"/>
    <w:rsid w:val="007B607B"/>
    <w:rsid w:val="007C243F"/>
    <w:rsid w:val="00885CC2"/>
    <w:rsid w:val="00905816"/>
    <w:rsid w:val="00992E84"/>
    <w:rsid w:val="009F281B"/>
    <w:rsid w:val="009F512D"/>
    <w:rsid w:val="00A43FE6"/>
    <w:rsid w:val="00AA207A"/>
    <w:rsid w:val="00AA3A0B"/>
    <w:rsid w:val="00B30C71"/>
    <w:rsid w:val="00B554BD"/>
    <w:rsid w:val="00C002D4"/>
    <w:rsid w:val="00C64EA5"/>
    <w:rsid w:val="00CA5C02"/>
    <w:rsid w:val="00CC2FCF"/>
    <w:rsid w:val="00CC3AD2"/>
    <w:rsid w:val="00D02F26"/>
    <w:rsid w:val="00D04FBE"/>
    <w:rsid w:val="00DD6E0F"/>
    <w:rsid w:val="00DE3D88"/>
    <w:rsid w:val="00DE5DE6"/>
    <w:rsid w:val="00E115F1"/>
    <w:rsid w:val="00E20381"/>
    <w:rsid w:val="00E7073A"/>
    <w:rsid w:val="00EE6D28"/>
    <w:rsid w:val="00EF7C1F"/>
    <w:rsid w:val="00F24DAB"/>
    <w:rsid w:val="00F40ECE"/>
    <w:rsid w:val="00F426DE"/>
    <w:rsid w:val="00F656AE"/>
    <w:rsid w:val="00FB37D1"/>
    <w:rsid w:val="00FC3864"/>
    <w:rsid w:val="00FD50D2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A36B4"/>
  <w15:docId w15:val="{0A56B1F1-B611-4CE3-9C5A-EAE45A27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A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8E"/>
  </w:style>
  <w:style w:type="paragraph" w:styleId="Footer">
    <w:name w:val="footer"/>
    <w:basedOn w:val="Normal"/>
    <w:link w:val="FooterChar"/>
    <w:uiPriority w:val="99"/>
    <w:unhideWhenUsed/>
    <w:rsid w:val="00097A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8E"/>
  </w:style>
  <w:style w:type="paragraph" w:styleId="ListParagraph">
    <w:name w:val="List Paragraph"/>
    <w:basedOn w:val="Normal"/>
    <w:uiPriority w:val="34"/>
    <w:qFormat/>
    <w:rsid w:val="00793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4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oquest.com/legacydocview/EBC/4187364?accountid=1471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go.exlibris.link/lH4YSfX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ing.oreilly.com/library/view/walk-out-walk/97816050973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ookcentral.proquest.com/lib/uu/detail.action?docID=65908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Enki Inkpen</dc:creator>
  <cp:lastModifiedBy>Enki skydda skogen</cp:lastModifiedBy>
  <cp:revision>3</cp:revision>
  <dcterms:created xsi:type="dcterms:W3CDTF">2022-06-22T12:39:00Z</dcterms:created>
  <dcterms:modified xsi:type="dcterms:W3CDTF">2022-06-22T12:41:00Z</dcterms:modified>
</cp:coreProperties>
</file>